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F3FE" w14:textId="37E2FD50" w:rsidR="0084658E" w:rsidRPr="009A4C01" w:rsidRDefault="003B6D9F">
      <w:pPr>
        <w:spacing w:after="0" w:line="340" w:lineRule="exact"/>
        <w:jc w:val="center"/>
        <w:rPr>
          <w:rFonts w:ascii="Arial" w:hAnsi="Arial" w:cs="Arial"/>
          <w:b/>
          <w:bCs/>
          <w:lang w:val="en-GB"/>
        </w:rPr>
      </w:pPr>
      <w:r w:rsidRPr="009A4C01">
        <w:rPr>
          <w:rFonts w:ascii="Arial" w:hAnsi="Arial" w:cs="Arial"/>
          <w:b/>
          <w:bCs/>
          <w:lang w:val="en-GB"/>
        </w:rPr>
        <w:t>Six</w:t>
      </w:r>
      <w:r w:rsidR="009A4C01" w:rsidRPr="009A4C01">
        <w:rPr>
          <w:rFonts w:ascii="Arial" w:hAnsi="Arial" w:cs="Arial"/>
          <w:b/>
          <w:bCs/>
          <w:lang w:val="en-GB"/>
        </w:rPr>
        <w:t>-month return policy</w:t>
      </w:r>
    </w:p>
    <w:p w14:paraId="55E02A72" w14:textId="77777777" w:rsidR="0084658E" w:rsidRPr="009A4C01" w:rsidRDefault="009A4C01">
      <w:pPr>
        <w:spacing w:after="0" w:line="340" w:lineRule="exact"/>
        <w:jc w:val="center"/>
        <w:rPr>
          <w:rFonts w:ascii="Arial" w:hAnsi="Arial" w:cs="Arial"/>
          <w:b/>
          <w:bCs/>
          <w:lang w:val="en-GB"/>
        </w:rPr>
      </w:pPr>
      <w:r w:rsidRPr="009A4C01">
        <w:rPr>
          <w:rFonts w:ascii="Arial" w:hAnsi="Arial" w:cs="Arial"/>
          <w:b/>
          <w:bCs/>
          <w:lang w:val="en-GB"/>
        </w:rPr>
        <w:t xml:space="preserve">for </w:t>
      </w:r>
      <w:r w:rsidR="005B682B" w:rsidRPr="009A4C01">
        <w:rPr>
          <w:rFonts w:ascii="Arial" w:hAnsi="Arial" w:cs="Arial"/>
          <w:b/>
          <w:bCs/>
          <w:lang w:val="en-GB"/>
        </w:rPr>
        <w:t xml:space="preserve">WC ceramics as part of </w:t>
      </w:r>
      <w:r w:rsidR="00831FFA" w:rsidRPr="009A4C01">
        <w:rPr>
          <w:rFonts w:ascii="Arial" w:hAnsi="Arial" w:cs="Arial"/>
          <w:b/>
          <w:bCs/>
          <w:lang w:val="en-GB"/>
        </w:rPr>
        <w:t xml:space="preserve">Geberit </w:t>
      </w:r>
      <w:r w:rsidR="007D3C78" w:rsidRPr="009A4C01">
        <w:rPr>
          <w:rFonts w:ascii="Arial" w:hAnsi="Arial" w:cs="Arial"/>
          <w:b/>
          <w:bCs/>
          <w:lang w:val="en-GB"/>
        </w:rPr>
        <w:t xml:space="preserve">WC </w:t>
      </w:r>
      <w:r w:rsidR="005B682B" w:rsidRPr="009A4C01">
        <w:rPr>
          <w:rFonts w:ascii="Arial" w:hAnsi="Arial" w:cs="Arial"/>
          <w:b/>
          <w:bCs/>
          <w:lang w:val="en-GB"/>
        </w:rPr>
        <w:t>systems</w:t>
      </w:r>
    </w:p>
    <w:p w14:paraId="13C939B9" w14:textId="77777777" w:rsidR="000F3EF3" w:rsidRPr="009A4C01" w:rsidRDefault="000F3EF3" w:rsidP="001A36A8">
      <w:pPr>
        <w:spacing w:after="0" w:line="340" w:lineRule="exact"/>
        <w:jc w:val="both"/>
        <w:rPr>
          <w:rFonts w:ascii="Arial" w:hAnsi="Arial" w:cs="Arial"/>
          <w:lang w:val="en-GB"/>
        </w:rPr>
      </w:pPr>
    </w:p>
    <w:p w14:paraId="29B82DAC" w14:textId="48399AC0" w:rsidR="0084658E" w:rsidRPr="009A4C01" w:rsidRDefault="00AD7597">
      <w:pPr>
        <w:spacing w:after="0" w:line="340" w:lineRule="exact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</w:t>
      </w:r>
      <w:r w:rsidR="009A4C01" w:rsidRPr="009A4C01">
        <w:rPr>
          <w:rFonts w:ascii="Arial" w:hAnsi="Arial" w:cs="Arial"/>
          <w:lang w:val="en-GB"/>
        </w:rPr>
        <w:t xml:space="preserve">following </w:t>
      </w:r>
      <w:r w:rsidR="00844CEB" w:rsidRPr="009A4C01">
        <w:rPr>
          <w:rFonts w:ascii="Arial" w:hAnsi="Arial" w:cs="Arial"/>
          <w:lang w:val="en-GB"/>
        </w:rPr>
        <w:t>six</w:t>
      </w:r>
      <w:r w:rsidR="00CA64A8" w:rsidRPr="009A4C01">
        <w:rPr>
          <w:rFonts w:ascii="Arial" w:hAnsi="Arial" w:cs="Arial"/>
          <w:lang w:val="en-GB"/>
        </w:rPr>
        <w:t xml:space="preserve">-month </w:t>
      </w:r>
      <w:r w:rsidR="00690322" w:rsidRPr="009A4C01">
        <w:rPr>
          <w:rFonts w:ascii="Arial" w:hAnsi="Arial" w:cs="Arial"/>
          <w:lang w:val="en-GB"/>
        </w:rPr>
        <w:t xml:space="preserve">right of return </w:t>
      </w:r>
      <w:r w:rsidR="00327757" w:rsidRPr="009A4C01">
        <w:rPr>
          <w:rFonts w:ascii="Arial" w:hAnsi="Arial" w:cs="Arial"/>
          <w:lang w:val="en-GB"/>
        </w:rPr>
        <w:t>("</w:t>
      </w:r>
      <w:r w:rsidR="00844CEB" w:rsidRPr="009A4C01">
        <w:rPr>
          <w:rFonts w:ascii="Arial" w:hAnsi="Arial" w:cs="Arial"/>
          <w:b/>
          <w:bCs/>
          <w:lang w:val="en-GB"/>
        </w:rPr>
        <w:t>R</w:t>
      </w:r>
      <w:r w:rsidR="00690322" w:rsidRPr="009A4C01">
        <w:rPr>
          <w:rFonts w:ascii="Arial" w:hAnsi="Arial" w:cs="Arial"/>
          <w:b/>
          <w:bCs/>
          <w:lang w:val="en-GB"/>
        </w:rPr>
        <w:t xml:space="preserve">ight of </w:t>
      </w:r>
      <w:r w:rsidR="00844CEB" w:rsidRPr="009A4C01">
        <w:rPr>
          <w:rFonts w:ascii="Arial" w:hAnsi="Arial" w:cs="Arial"/>
          <w:b/>
          <w:bCs/>
          <w:lang w:val="en-GB"/>
        </w:rPr>
        <w:t>R</w:t>
      </w:r>
      <w:r w:rsidR="00690322" w:rsidRPr="009A4C01">
        <w:rPr>
          <w:rFonts w:ascii="Arial" w:hAnsi="Arial" w:cs="Arial"/>
          <w:b/>
          <w:bCs/>
          <w:lang w:val="en-GB"/>
        </w:rPr>
        <w:t>eturn</w:t>
      </w:r>
      <w:r w:rsidR="00327757" w:rsidRPr="009A4C01">
        <w:rPr>
          <w:rFonts w:ascii="Arial" w:hAnsi="Arial" w:cs="Arial"/>
          <w:lang w:val="en-GB"/>
        </w:rPr>
        <w:t xml:space="preserve">") is </w:t>
      </w:r>
      <w:r w:rsidR="00844CEB" w:rsidRPr="009A4C01">
        <w:rPr>
          <w:rFonts w:ascii="Arial" w:hAnsi="Arial" w:cs="Arial"/>
          <w:lang w:val="en-GB"/>
        </w:rPr>
        <w:t>granted in</w:t>
      </w:r>
      <w:r w:rsidR="009A4C01" w:rsidRPr="009A4C01">
        <w:rPr>
          <w:rFonts w:ascii="Arial" w:hAnsi="Arial" w:cs="Arial"/>
          <w:lang w:val="en-GB"/>
        </w:rPr>
        <w:t xml:space="preserve"> addition to and does not affect the statutory liability for material defects </w:t>
      </w:r>
      <w:r w:rsidR="00047126" w:rsidRPr="009A4C01">
        <w:rPr>
          <w:rFonts w:ascii="Arial" w:hAnsi="Arial" w:cs="Arial"/>
          <w:lang w:val="en-GB"/>
        </w:rPr>
        <w:t xml:space="preserve">and other guarantees of </w:t>
      </w:r>
      <w:r w:rsidR="009A4C01" w:rsidRPr="009A4C01">
        <w:rPr>
          <w:rFonts w:ascii="Arial" w:hAnsi="Arial" w:cs="Arial"/>
          <w:lang w:val="en-GB"/>
        </w:rPr>
        <w:t xml:space="preserve">your contractual partner. </w:t>
      </w:r>
      <w:r w:rsidR="00E337FF" w:rsidRPr="009A4C01">
        <w:rPr>
          <w:rFonts w:ascii="Arial" w:hAnsi="Arial" w:cs="Arial"/>
          <w:lang w:val="en-GB"/>
        </w:rPr>
        <w:t xml:space="preserve">The rights </w:t>
      </w:r>
      <w:r w:rsidR="00844CEB" w:rsidRPr="009A4C01">
        <w:rPr>
          <w:rFonts w:ascii="Arial" w:hAnsi="Arial" w:cs="Arial"/>
          <w:lang w:val="en-GB"/>
        </w:rPr>
        <w:t>arising</w:t>
      </w:r>
      <w:r w:rsidR="00E337FF" w:rsidRPr="009A4C01">
        <w:rPr>
          <w:rFonts w:ascii="Arial" w:hAnsi="Arial" w:cs="Arial"/>
          <w:lang w:val="en-GB"/>
        </w:rPr>
        <w:t xml:space="preserve"> from the statutory liability for material defects can be claimed free of charge and independently of </w:t>
      </w:r>
      <w:r w:rsidRPr="009A4C01">
        <w:rPr>
          <w:rFonts w:ascii="Arial" w:hAnsi="Arial" w:cs="Arial"/>
          <w:lang w:val="en-GB"/>
        </w:rPr>
        <w:t xml:space="preserve">this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eturn. </w:t>
      </w:r>
      <w:r w:rsidR="00E337FF" w:rsidRPr="009A4C01">
        <w:rPr>
          <w:rFonts w:ascii="Arial" w:hAnsi="Arial" w:cs="Arial"/>
          <w:lang w:val="en-GB"/>
        </w:rPr>
        <w:t xml:space="preserve">They are not restricted by </w:t>
      </w:r>
      <w:r w:rsidRPr="009A4C01">
        <w:rPr>
          <w:rFonts w:ascii="Arial" w:hAnsi="Arial" w:cs="Arial"/>
          <w:lang w:val="en-GB"/>
        </w:rPr>
        <w:t xml:space="preserve">this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>eturn</w:t>
      </w:r>
      <w:r w:rsidR="00844CEB" w:rsidRPr="009A4C01">
        <w:rPr>
          <w:rFonts w:ascii="Arial" w:hAnsi="Arial" w:cs="Arial"/>
          <w:lang w:val="en-GB"/>
        </w:rPr>
        <w:t xml:space="preserve"> in any way</w:t>
      </w:r>
      <w:r w:rsidRPr="009A4C01">
        <w:rPr>
          <w:rFonts w:ascii="Arial" w:hAnsi="Arial" w:cs="Arial"/>
          <w:lang w:val="en-GB"/>
        </w:rPr>
        <w:t>.</w:t>
      </w:r>
    </w:p>
    <w:p w14:paraId="19BCF38E" w14:textId="77777777" w:rsidR="001A36A8" w:rsidRPr="009A4C01" w:rsidRDefault="001A36A8" w:rsidP="001A36A8">
      <w:pPr>
        <w:spacing w:after="0" w:line="340" w:lineRule="exact"/>
        <w:jc w:val="both"/>
        <w:rPr>
          <w:rFonts w:ascii="Arial" w:hAnsi="Arial" w:cs="Arial"/>
          <w:lang w:val="en-GB"/>
        </w:rPr>
      </w:pPr>
    </w:p>
    <w:p w14:paraId="00D860C9" w14:textId="361CD7E3" w:rsidR="0084658E" w:rsidRPr="009A4C01" w:rsidRDefault="009A4C01">
      <w:pPr>
        <w:spacing w:after="0" w:line="340" w:lineRule="exact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 </w:t>
      </w:r>
      <w:r w:rsidR="00E337FF" w:rsidRPr="009A4C01">
        <w:rPr>
          <w:rFonts w:ascii="Arial" w:hAnsi="Arial" w:cs="Arial"/>
          <w:lang w:val="en-GB"/>
        </w:rPr>
        <w:t xml:space="preserve">is </w:t>
      </w:r>
      <w:r w:rsidR="00167DA2" w:rsidRPr="009A4C01">
        <w:rPr>
          <w:rFonts w:ascii="Arial" w:hAnsi="Arial" w:cs="Arial"/>
          <w:lang w:val="en-GB"/>
        </w:rPr>
        <w:t xml:space="preserve">granted by </w:t>
      </w:r>
      <w:r w:rsidR="00DC50A2" w:rsidRPr="009A4C01">
        <w:rPr>
          <w:rFonts w:ascii="Arial" w:hAnsi="Arial" w:cs="Arial"/>
          <w:lang w:val="en-GB"/>
        </w:rPr>
        <w:t>[</w:t>
      </w:r>
      <w:r w:rsidR="00DC50A2" w:rsidRPr="009A4C01">
        <w:rPr>
          <w:rFonts w:ascii="Arial" w:hAnsi="Arial" w:cs="Arial"/>
          <w:highlight w:val="yellow"/>
          <w:lang w:val="en-GB"/>
        </w:rPr>
        <w:t>name of company, address</w:t>
      </w:r>
      <w:r w:rsidR="00DC50A2" w:rsidRPr="009A4C01">
        <w:rPr>
          <w:rFonts w:ascii="Arial" w:hAnsi="Arial" w:cs="Arial"/>
          <w:lang w:val="en-GB"/>
        </w:rPr>
        <w:t xml:space="preserve">] </w:t>
      </w:r>
      <w:r w:rsidR="00295C4D" w:rsidRPr="009A4C01">
        <w:rPr>
          <w:rFonts w:ascii="Arial" w:hAnsi="Arial" w:cs="Arial"/>
          <w:lang w:val="en-GB"/>
        </w:rPr>
        <w:t>(</w:t>
      </w:r>
      <w:r w:rsidR="00327757" w:rsidRPr="009A4C01">
        <w:rPr>
          <w:rFonts w:ascii="Arial" w:hAnsi="Arial" w:cs="Arial"/>
          <w:lang w:val="en-GB"/>
        </w:rPr>
        <w:t>"</w:t>
      </w:r>
      <w:r w:rsidR="00295C4D" w:rsidRPr="009A4C01">
        <w:rPr>
          <w:rFonts w:ascii="Arial" w:hAnsi="Arial" w:cs="Arial"/>
          <w:b/>
          <w:bCs/>
          <w:lang w:val="en-GB"/>
        </w:rPr>
        <w:t>Geberit</w:t>
      </w:r>
      <w:r w:rsidR="00327757" w:rsidRPr="009A4C01">
        <w:rPr>
          <w:rFonts w:ascii="Arial" w:hAnsi="Arial" w:cs="Arial"/>
          <w:lang w:val="en-GB"/>
        </w:rPr>
        <w:t>"</w:t>
      </w:r>
      <w:r w:rsidR="00295C4D" w:rsidRPr="009A4C01">
        <w:rPr>
          <w:rFonts w:ascii="Arial" w:hAnsi="Arial" w:cs="Arial"/>
          <w:lang w:val="en-GB"/>
        </w:rPr>
        <w:t>).</w:t>
      </w:r>
    </w:p>
    <w:p w14:paraId="0805BC77" w14:textId="77777777" w:rsidR="001B2731" w:rsidRPr="009A4C01" w:rsidRDefault="001B2731" w:rsidP="001B2731">
      <w:pPr>
        <w:spacing w:after="0" w:line="340" w:lineRule="exact"/>
        <w:jc w:val="both"/>
        <w:rPr>
          <w:rFonts w:ascii="Arial" w:hAnsi="Arial" w:cs="Arial"/>
          <w:lang w:val="en-GB"/>
        </w:rPr>
      </w:pPr>
    </w:p>
    <w:p w14:paraId="5F1BD29C" w14:textId="4112211A" w:rsidR="0084658E" w:rsidRPr="009A4C01" w:rsidRDefault="009A4C01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</w:t>
      </w:r>
      <w:r w:rsidR="000F3EF3" w:rsidRPr="009A4C01">
        <w:rPr>
          <w:rFonts w:ascii="Arial" w:hAnsi="Arial" w:cs="Arial"/>
          <w:lang w:val="en-GB"/>
        </w:rPr>
        <w:t xml:space="preserve">six-month </w:t>
      </w:r>
      <w:r w:rsidR="00844CEB" w:rsidRPr="009A4C01">
        <w:rPr>
          <w:rFonts w:ascii="Arial" w:hAnsi="Arial" w:cs="Arial"/>
          <w:lang w:val="en-GB"/>
        </w:rPr>
        <w:t>R</w:t>
      </w:r>
      <w:r w:rsidR="000F3EF3"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="000F3EF3" w:rsidRPr="009A4C01">
        <w:rPr>
          <w:rFonts w:ascii="Arial" w:hAnsi="Arial" w:cs="Arial"/>
          <w:lang w:val="en-GB"/>
        </w:rPr>
        <w:t xml:space="preserve">eturn </w:t>
      </w:r>
      <w:r w:rsidRPr="009A4C01">
        <w:rPr>
          <w:rFonts w:ascii="Arial" w:hAnsi="Arial" w:cs="Arial"/>
          <w:lang w:val="en-GB"/>
        </w:rPr>
        <w:t xml:space="preserve">is granted for </w:t>
      </w:r>
      <w:r w:rsidR="000F3EF3" w:rsidRPr="009A4C01">
        <w:rPr>
          <w:rFonts w:ascii="Arial" w:hAnsi="Arial" w:cs="Arial"/>
          <w:lang w:val="en-GB"/>
        </w:rPr>
        <w:t xml:space="preserve">the </w:t>
      </w:r>
      <w:r w:rsidRPr="009A4C01">
        <w:rPr>
          <w:rFonts w:ascii="Arial" w:hAnsi="Arial" w:cs="Arial"/>
          <w:lang w:val="en-GB"/>
        </w:rPr>
        <w:t xml:space="preserve">WC ceramics of the </w:t>
      </w:r>
      <w:r w:rsidRPr="009A4C01">
        <w:rPr>
          <w:rFonts w:ascii="Arial" w:hAnsi="Arial" w:cs="Arial"/>
          <w:highlight w:val="yellow"/>
          <w:lang w:val="en-GB"/>
        </w:rPr>
        <w:t>Acanto</w:t>
      </w:r>
      <w:r w:rsidR="00DC50A2" w:rsidRPr="009A4C01">
        <w:rPr>
          <w:rFonts w:ascii="Arial" w:hAnsi="Arial" w:cs="Arial"/>
          <w:highlight w:val="yellow"/>
          <w:lang w:val="en-GB"/>
        </w:rPr>
        <w:t xml:space="preserve"> series </w:t>
      </w:r>
      <w:r w:rsidR="005B682B" w:rsidRPr="009A4C01">
        <w:rPr>
          <w:rFonts w:ascii="Arial" w:hAnsi="Arial" w:cs="Arial"/>
          <w:lang w:val="en-GB"/>
        </w:rPr>
        <w:t>("</w:t>
      </w:r>
      <w:r w:rsidR="005B682B" w:rsidRPr="009A4C01">
        <w:rPr>
          <w:rFonts w:ascii="Arial" w:hAnsi="Arial" w:cs="Arial"/>
          <w:b/>
          <w:bCs/>
          <w:lang w:val="en-GB"/>
        </w:rPr>
        <w:t>Product</w:t>
      </w:r>
      <w:r w:rsidR="005B682B" w:rsidRPr="009A4C01">
        <w:rPr>
          <w:rFonts w:ascii="Arial" w:hAnsi="Arial" w:cs="Arial"/>
          <w:lang w:val="en-GB"/>
        </w:rPr>
        <w:t xml:space="preserve">") </w:t>
      </w:r>
      <w:r w:rsidRPr="009A4C01">
        <w:rPr>
          <w:rFonts w:ascii="Arial" w:hAnsi="Arial" w:cs="Arial"/>
          <w:lang w:val="en-GB"/>
        </w:rPr>
        <w:t xml:space="preserve">mentioned below if </w:t>
      </w:r>
      <w:r w:rsidR="00492055" w:rsidRPr="009A4C01">
        <w:rPr>
          <w:rFonts w:ascii="Arial" w:hAnsi="Arial" w:cs="Arial"/>
          <w:lang w:val="en-GB"/>
        </w:rPr>
        <w:t xml:space="preserve">the </w:t>
      </w:r>
      <w:r w:rsidR="005B682B" w:rsidRPr="009A4C01">
        <w:rPr>
          <w:rFonts w:ascii="Arial" w:hAnsi="Arial" w:cs="Arial"/>
          <w:lang w:val="en-GB"/>
        </w:rPr>
        <w:t xml:space="preserve">Product </w:t>
      </w:r>
      <w:r w:rsidRPr="009A4C01">
        <w:rPr>
          <w:rFonts w:ascii="Arial" w:hAnsi="Arial" w:cs="Arial"/>
          <w:lang w:val="en-GB"/>
        </w:rPr>
        <w:t>is purchased and installed in con</w:t>
      </w:r>
      <w:r w:rsidR="00844CEB" w:rsidRPr="009A4C01">
        <w:rPr>
          <w:rFonts w:ascii="Arial" w:hAnsi="Arial" w:cs="Arial"/>
          <w:lang w:val="en-GB"/>
        </w:rPr>
        <w:t>nection</w:t>
      </w:r>
      <w:r w:rsidRPr="009A4C01">
        <w:rPr>
          <w:rFonts w:ascii="Arial" w:hAnsi="Arial" w:cs="Arial"/>
          <w:lang w:val="en-GB"/>
        </w:rPr>
        <w:t xml:space="preserve"> with a </w:t>
      </w:r>
      <w:r w:rsidR="007F3496" w:rsidRPr="009A4C01">
        <w:rPr>
          <w:rFonts w:ascii="Arial" w:hAnsi="Arial" w:cs="Arial"/>
          <w:lang w:val="en-GB"/>
        </w:rPr>
        <w:t xml:space="preserve">Geberit concealed cistern </w:t>
      </w:r>
      <w:r w:rsidR="005B682B" w:rsidRPr="009A4C01">
        <w:rPr>
          <w:rFonts w:ascii="Arial" w:hAnsi="Arial" w:cs="Arial"/>
          <w:lang w:val="en-GB"/>
        </w:rPr>
        <w:t>as a WC system:</w:t>
      </w:r>
    </w:p>
    <w:p w14:paraId="496B848C" w14:textId="77777777" w:rsidR="0084658E" w:rsidRPr="009A4C01" w:rsidRDefault="009A4C01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E5D9A92" wp14:editId="5573EF51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5381625" cy="695325"/>
            <wp:effectExtent l="19050" t="19050" r="28575" b="285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8D729" w14:textId="77777777" w:rsidR="00DC50A2" w:rsidRPr="009A4C01" w:rsidRDefault="00DC50A2" w:rsidP="00A053C4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7FF313BC" w14:textId="77777777" w:rsidR="00DC50A2" w:rsidRPr="009A4C01" w:rsidRDefault="00DC50A2" w:rsidP="00A053C4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2B491D51" w14:textId="77777777" w:rsidR="00DC50A2" w:rsidRPr="009A4C01" w:rsidRDefault="00DC50A2" w:rsidP="00A053C4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2EF67662" w14:textId="59B96349" w:rsidR="0084658E" w:rsidRPr="009A4C01" w:rsidRDefault="009A4C01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>The Geberit concealed cistern or any other component</w:t>
      </w:r>
      <w:r w:rsidR="00844CEB" w:rsidRPr="009A4C01">
        <w:rPr>
          <w:rFonts w:ascii="Arial" w:hAnsi="Arial" w:cs="Arial"/>
          <w:lang w:val="en-GB"/>
        </w:rPr>
        <w:t>(-</w:t>
      </w:r>
      <w:r w:rsidRPr="009A4C01">
        <w:rPr>
          <w:rFonts w:ascii="Arial" w:hAnsi="Arial" w:cs="Arial"/>
          <w:lang w:val="en-GB"/>
        </w:rPr>
        <w:t>s</w:t>
      </w:r>
      <w:r w:rsidR="00844CEB" w:rsidRPr="009A4C01">
        <w:rPr>
          <w:rFonts w:ascii="Arial" w:hAnsi="Arial" w:cs="Arial"/>
          <w:lang w:val="en-GB"/>
        </w:rPr>
        <w:t>)</w:t>
      </w:r>
      <w:r w:rsidRPr="009A4C01">
        <w:rPr>
          <w:rFonts w:ascii="Arial" w:hAnsi="Arial" w:cs="Arial"/>
          <w:lang w:val="en-GB"/>
        </w:rPr>
        <w:t xml:space="preserve"> purchased together with the </w:t>
      </w:r>
      <w:r w:rsidR="00844CEB" w:rsidRPr="009A4C01">
        <w:rPr>
          <w:rFonts w:ascii="Arial" w:hAnsi="Arial" w:cs="Arial"/>
          <w:lang w:val="en-GB"/>
        </w:rPr>
        <w:t>P</w:t>
      </w:r>
      <w:r w:rsidR="005B682B" w:rsidRPr="009A4C01">
        <w:rPr>
          <w:rFonts w:ascii="Arial" w:hAnsi="Arial" w:cs="Arial"/>
          <w:lang w:val="en-GB"/>
        </w:rPr>
        <w:t xml:space="preserve">roduct are </w:t>
      </w:r>
      <w:r w:rsidRPr="009A4C01">
        <w:rPr>
          <w:rFonts w:ascii="Arial" w:hAnsi="Arial" w:cs="Arial"/>
          <w:lang w:val="en-GB"/>
        </w:rPr>
        <w:t>not covered by this right of return.</w:t>
      </w:r>
    </w:p>
    <w:p w14:paraId="40284BCB" w14:textId="77777777" w:rsidR="006A3E71" w:rsidRPr="009A4C01" w:rsidRDefault="006A3E71" w:rsidP="00D01D9B">
      <w:pPr>
        <w:spacing w:after="0" w:line="340" w:lineRule="exact"/>
        <w:jc w:val="both"/>
        <w:rPr>
          <w:rFonts w:ascii="Arial" w:hAnsi="Arial" w:cs="Arial"/>
          <w:lang w:val="en-GB"/>
        </w:rPr>
      </w:pPr>
    </w:p>
    <w:p w14:paraId="64F07B71" w14:textId="2B3AA601" w:rsidR="0084658E" w:rsidRPr="009A4C01" w:rsidRDefault="007F3496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 </w:t>
      </w:r>
      <w:r w:rsidR="009A4C01" w:rsidRPr="009A4C01">
        <w:rPr>
          <w:rFonts w:ascii="Arial" w:hAnsi="Arial" w:cs="Arial"/>
          <w:lang w:val="en-GB"/>
        </w:rPr>
        <w:t xml:space="preserve">begins </w:t>
      </w:r>
      <w:r w:rsidR="00844CEB" w:rsidRPr="009A4C01">
        <w:rPr>
          <w:rFonts w:ascii="Arial" w:hAnsi="Arial" w:cs="Arial"/>
          <w:lang w:val="en-GB"/>
        </w:rPr>
        <w:t>upon</w:t>
      </w:r>
      <w:r w:rsidR="009A4C01" w:rsidRPr="009A4C01">
        <w:rPr>
          <w:rFonts w:ascii="Arial" w:hAnsi="Arial" w:cs="Arial"/>
          <w:lang w:val="en-GB"/>
        </w:rPr>
        <w:t xml:space="preserve"> timely registration of the </w:t>
      </w:r>
      <w:r w:rsidR="00844CEB" w:rsidRPr="009A4C01">
        <w:rPr>
          <w:rFonts w:ascii="Arial" w:hAnsi="Arial" w:cs="Arial"/>
          <w:lang w:val="en-GB"/>
        </w:rPr>
        <w:t>P</w:t>
      </w:r>
      <w:r w:rsidR="009A4C01" w:rsidRPr="009A4C01">
        <w:rPr>
          <w:rFonts w:ascii="Arial" w:hAnsi="Arial" w:cs="Arial"/>
          <w:lang w:val="en-GB"/>
        </w:rPr>
        <w:t xml:space="preserve">roduct in </w:t>
      </w:r>
      <w:r w:rsidR="00167DA2" w:rsidRPr="009A4C01">
        <w:rPr>
          <w:rFonts w:ascii="Arial" w:hAnsi="Arial" w:cs="Arial"/>
          <w:lang w:val="en-GB"/>
        </w:rPr>
        <w:t xml:space="preserve">accordance with </w:t>
      </w:r>
      <w:r w:rsidR="003A50B8" w:rsidRPr="009A4C01">
        <w:rPr>
          <w:rFonts w:ascii="Arial" w:hAnsi="Arial" w:cs="Arial"/>
          <w:lang w:val="en-GB"/>
        </w:rPr>
        <w:t xml:space="preserve">Clause </w:t>
      </w:r>
      <w:r w:rsidR="00C04184" w:rsidRPr="009A4C01">
        <w:rPr>
          <w:rFonts w:ascii="Arial" w:hAnsi="Arial" w:cs="Arial"/>
          <w:lang w:val="en-GB"/>
        </w:rPr>
        <w:t xml:space="preserve">5 </w:t>
      </w:r>
      <w:r w:rsidR="00EA03B7" w:rsidRPr="009A4C01">
        <w:rPr>
          <w:rFonts w:ascii="Arial" w:hAnsi="Arial" w:cs="Arial"/>
          <w:lang w:val="en-GB"/>
        </w:rPr>
        <w:t xml:space="preserve">a) </w:t>
      </w:r>
      <w:r w:rsidR="00B13095" w:rsidRPr="009A4C01">
        <w:rPr>
          <w:rFonts w:ascii="Arial" w:hAnsi="Arial" w:cs="Arial"/>
          <w:lang w:val="en-GB"/>
        </w:rPr>
        <w:t xml:space="preserve">and </w:t>
      </w:r>
      <w:r w:rsidR="00A053C4" w:rsidRPr="009A4C01">
        <w:rPr>
          <w:rFonts w:ascii="Arial" w:hAnsi="Arial" w:cs="Arial"/>
          <w:lang w:val="en-GB"/>
        </w:rPr>
        <w:t xml:space="preserve">ends </w:t>
      </w:r>
      <w:r w:rsidRPr="009A4C01">
        <w:rPr>
          <w:rFonts w:ascii="Arial" w:hAnsi="Arial" w:cs="Arial"/>
          <w:lang w:val="en-GB"/>
        </w:rPr>
        <w:t xml:space="preserve">six months </w:t>
      </w:r>
      <w:r w:rsidR="006033B7" w:rsidRPr="009A4C01">
        <w:rPr>
          <w:rFonts w:ascii="Arial" w:hAnsi="Arial" w:cs="Arial"/>
          <w:lang w:val="en-GB"/>
        </w:rPr>
        <w:t xml:space="preserve">after the installation date </w:t>
      </w:r>
      <w:r w:rsidR="00F074E3" w:rsidRPr="009A4C01">
        <w:rPr>
          <w:rFonts w:ascii="Arial" w:hAnsi="Arial" w:cs="Arial"/>
          <w:lang w:val="en-GB"/>
        </w:rPr>
        <w:t>("</w:t>
      </w:r>
      <w:r w:rsidRPr="009A4C01">
        <w:rPr>
          <w:rFonts w:ascii="Arial" w:hAnsi="Arial" w:cs="Arial"/>
          <w:b/>
          <w:bCs/>
          <w:lang w:val="en-GB"/>
        </w:rPr>
        <w:t>Return Period</w:t>
      </w:r>
      <w:r w:rsidR="00F074E3" w:rsidRPr="009A4C01">
        <w:rPr>
          <w:rFonts w:ascii="Arial" w:hAnsi="Arial" w:cs="Arial"/>
          <w:lang w:val="en-GB"/>
        </w:rPr>
        <w:t>")</w:t>
      </w:r>
      <w:r w:rsidR="009A4C01" w:rsidRPr="009A4C01">
        <w:rPr>
          <w:rFonts w:ascii="Arial" w:hAnsi="Arial" w:cs="Arial"/>
          <w:lang w:val="en-GB"/>
        </w:rPr>
        <w:t xml:space="preserve">. In order </w:t>
      </w:r>
      <w:r w:rsidR="00630429" w:rsidRPr="009A4C01">
        <w:rPr>
          <w:rFonts w:ascii="Arial" w:hAnsi="Arial" w:cs="Arial"/>
          <w:lang w:val="en-GB"/>
        </w:rPr>
        <w:t xml:space="preserve">to comply with the Return Period, it shall be sufficient if the notification of the exercise of the </w:t>
      </w:r>
      <w:r w:rsidR="00844CEB" w:rsidRPr="009A4C01">
        <w:rPr>
          <w:rFonts w:ascii="Arial" w:hAnsi="Arial" w:cs="Arial"/>
          <w:lang w:val="en-GB"/>
        </w:rPr>
        <w:t>R</w:t>
      </w:r>
      <w:r w:rsidR="00630429"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="00630429" w:rsidRPr="009A4C01">
        <w:rPr>
          <w:rFonts w:ascii="Arial" w:hAnsi="Arial" w:cs="Arial"/>
          <w:lang w:val="en-GB"/>
        </w:rPr>
        <w:t xml:space="preserve">eturn pursuant to Clause </w:t>
      </w:r>
      <w:r w:rsidR="00C04184" w:rsidRPr="009A4C01">
        <w:rPr>
          <w:rFonts w:ascii="Arial" w:hAnsi="Arial" w:cs="Arial"/>
          <w:lang w:val="en-GB"/>
        </w:rPr>
        <w:t xml:space="preserve">6 is </w:t>
      </w:r>
      <w:r w:rsidR="00630429" w:rsidRPr="009A4C01">
        <w:rPr>
          <w:rFonts w:ascii="Arial" w:hAnsi="Arial" w:cs="Arial"/>
          <w:lang w:val="en-GB"/>
        </w:rPr>
        <w:t>sent before the expiry of the Return Period.</w:t>
      </w:r>
    </w:p>
    <w:p w14:paraId="78BC8FF0" w14:textId="77777777" w:rsidR="00661A36" w:rsidRPr="009A4C01" w:rsidRDefault="00661A36" w:rsidP="00902E1A">
      <w:pPr>
        <w:pStyle w:val="Listenabsatz"/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</w:p>
    <w:p w14:paraId="74EAEDFC" w14:textId="06549B7B" w:rsidR="0084658E" w:rsidRPr="009A4C01" w:rsidRDefault="009A4C01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If the end customer is dissatisfied with the flushing performance of the </w:t>
      </w:r>
      <w:r w:rsidR="00844CEB" w:rsidRPr="009A4C01">
        <w:rPr>
          <w:rFonts w:ascii="Arial" w:hAnsi="Arial" w:cs="Arial"/>
          <w:lang w:val="en-GB"/>
        </w:rPr>
        <w:t>P</w:t>
      </w:r>
      <w:r w:rsidRPr="009A4C01">
        <w:rPr>
          <w:rFonts w:ascii="Arial" w:hAnsi="Arial" w:cs="Arial"/>
          <w:lang w:val="en-GB"/>
        </w:rPr>
        <w:t xml:space="preserve">roduct, he can </w:t>
      </w:r>
      <w:r w:rsidR="00492055" w:rsidRPr="009A4C01">
        <w:rPr>
          <w:rFonts w:ascii="Arial" w:hAnsi="Arial" w:cs="Arial"/>
          <w:lang w:val="en-GB"/>
        </w:rPr>
        <w:t xml:space="preserve">exercise his </w:t>
      </w:r>
      <w:r w:rsidR="00844CEB" w:rsidRPr="009A4C01">
        <w:rPr>
          <w:rFonts w:ascii="Arial" w:hAnsi="Arial" w:cs="Arial"/>
          <w:lang w:val="en-GB"/>
        </w:rPr>
        <w:t>R</w:t>
      </w:r>
      <w:r w:rsidR="00492055"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="00492055" w:rsidRPr="009A4C01">
        <w:rPr>
          <w:rFonts w:ascii="Arial" w:hAnsi="Arial" w:cs="Arial"/>
          <w:lang w:val="en-GB"/>
        </w:rPr>
        <w:t xml:space="preserve">eturn </w:t>
      </w:r>
      <w:r w:rsidRPr="009A4C01">
        <w:rPr>
          <w:rFonts w:ascii="Arial" w:hAnsi="Arial" w:cs="Arial"/>
          <w:lang w:val="en-GB"/>
        </w:rPr>
        <w:t>within the return period.</w:t>
      </w:r>
    </w:p>
    <w:p w14:paraId="73B8C9DD" w14:textId="77777777" w:rsidR="00214769" w:rsidRPr="009A4C01" w:rsidRDefault="00214769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13252417" w14:textId="10B865DC" w:rsidR="0084658E" w:rsidRPr="009A4C01" w:rsidRDefault="009A4C01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If the end customer exercises his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eturn, the </w:t>
      </w:r>
      <w:r w:rsidR="00844CEB" w:rsidRPr="009A4C01">
        <w:rPr>
          <w:rFonts w:ascii="Arial" w:hAnsi="Arial" w:cs="Arial"/>
          <w:lang w:val="en-GB"/>
        </w:rPr>
        <w:t>P</w:t>
      </w:r>
      <w:r w:rsidRPr="009A4C01">
        <w:rPr>
          <w:rFonts w:ascii="Arial" w:hAnsi="Arial" w:cs="Arial"/>
          <w:lang w:val="en-GB"/>
        </w:rPr>
        <w:t xml:space="preserve">roduct will be removed and collected by </w:t>
      </w:r>
      <w:r w:rsidR="007B6224" w:rsidRPr="009A4C01">
        <w:rPr>
          <w:rFonts w:ascii="Arial" w:hAnsi="Arial" w:cs="Arial"/>
          <w:lang w:val="en-GB"/>
        </w:rPr>
        <w:t xml:space="preserve">a customer service agent commissioned by Geberit. </w:t>
      </w:r>
      <w:r w:rsidRPr="009A4C01">
        <w:rPr>
          <w:rFonts w:ascii="Arial" w:hAnsi="Arial" w:cs="Arial"/>
          <w:lang w:val="en-GB"/>
        </w:rPr>
        <w:t xml:space="preserve">Geberit shall then refund the end customer the purchase price for </w:t>
      </w:r>
      <w:r w:rsidR="00C04184" w:rsidRPr="009A4C01">
        <w:rPr>
          <w:rFonts w:ascii="Arial" w:hAnsi="Arial" w:cs="Arial"/>
          <w:lang w:val="en-GB"/>
        </w:rPr>
        <w:t xml:space="preserve">the </w:t>
      </w:r>
      <w:r w:rsidR="00844CEB" w:rsidRPr="009A4C01">
        <w:rPr>
          <w:rFonts w:ascii="Arial" w:hAnsi="Arial" w:cs="Arial"/>
          <w:lang w:val="en-GB"/>
        </w:rPr>
        <w:t>P</w:t>
      </w:r>
      <w:r w:rsidRPr="009A4C01">
        <w:rPr>
          <w:rFonts w:ascii="Arial" w:hAnsi="Arial" w:cs="Arial"/>
          <w:lang w:val="en-GB"/>
        </w:rPr>
        <w:t xml:space="preserve">roduct </w:t>
      </w:r>
      <w:r w:rsidR="00C04184" w:rsidRPr="009A4C01">
        <w:rPr>
          <w:rFonts w:ascii="Arial" w:hAnsi="Arial" w:cs="Arial"/>
          <w:lang w:val="en-GB"/>
        </w:rPr>
        <w:t>(</w:t>
      </w:r>
      <w:r w:rsidR="00844CEB" w:rsidRPr="009A4C01">
        <w:rPr>
          <w:rFonts w:ascii="Arial" w:hAnsi="Arial" w:cs="Arial"/>
          <w:lang w:val="en-GB"/>
        </w:rPr>
        <w:t>incl. VAT</w:t>
      </w:r>
      <w:r w:rsidR="00C04184" w:rsidRPr="009A4C01">
        <w:rPr>
          <w:rFonts w:ascii="Arial" w:hAnsi="Arial" w:cs="Arial"/>
          <w:lang w:val="en-GB"/>
        </w:rPr>
        <w:t xml:space="preserve">) </w:t>
      </w:r>
      <w:r w:rsidRPr="009A4C01">
        <w:rPr>
          <w:rFonts w:ascii="Arial" w:hAnsi="Arial" w:cs="Arial"/>
          <w:lang w:val="en-GB"/>
        </w:rPr>
        <w:t xml:space="preserve">shown in the installer's invoice less any discounts </w:t>
      </w:r>
      <w:r w:rsidR="00C04184" w:rsidRPr="009A4C01">
        <w:rPr>
          <w:rFonts w:ascii="Arial" w:hAnsi="Arial" w:cs="Arial"/>
          <w:lang w:val="en-GB"/>
        </w:rPr>
        <w:t xml:space="preserve">and other reductions </w:t>
      </w:r>
      <w:r w:rsidRPr="009A4C01">
        <w:rPr>
          <w:rFonts w:ascii="Arial" w:hAnsi="Arial" w:cs="Arial"/>
          <w:lang w:val="en-GB"/>
        </w:rPr>
        <w:t xml:space="preserve">granted </w:t>
      </w:r>
      <w:r w:rsidR="00C04184" w:rsidRPr="009A4C01">
        <w:rPr>
          <w:rFonts w:ascii="Arial" w:hAnsi="Arial" w:cs="Arial"/>
          <w:lang w:val="en-GB"/>
        </w:rPr>
        <w:t xml:space="preserve">by the installer. Reimbursement shall be made no later than </w:t>
      </w:r>
      <w:r w:rsidR="00DC50A2" w:rsidRPr="009A4C01">
        <w:rPr>
          <w:rFonts w:ascii="Arial" w:hAnsi="Arial" w:cs="Arial"/>
          <w:lang w:val="en-GB"/>
        </w:rPr>
        <w:t>[</w:t>
      </w:r>
      <w:r w:rsidR="00DC50A2" w:rsidRPr="009A4C01">
        <w:rPr>
          <w:rFonts w:ascii="Arial" w:hAnsi="Arial" w:cs="Arial"/>
          <w:highlight w:val="yellow"/>
          <w:lang w:val="en-GB"/>
        </w:rPr>
        <w:t>60-90</w:t>
      </w:r>
      <w:r w:rsidR="00DC50A2" w:rsidRPr="009A4C01">
        <w:rPr>
          <w:rFonts w:ascii="Arial" w:hAnsi="Arial" w:cs="Arial"/>
          <w:lang w:val="en-GB"/>
        </w:rPr>
        <w:t xml:space="preserve">] </w:t>
      </w:r>
      <w:r w:rsidR="00C04184" w:rsidRPr="009A4C01">
        <w:rPr>
          <w:rFonts w:ascii="Arial" w:hAnsi="Arial" w:cs="Arial"/>
          <w:lang w:val="en-GB"/>
        </w:rPr>
        <w:t xml:space="preserve">days from the date on which the </w:t>
      </w:r>
      <w:r w:rsidR="00844CEB" w:rsidRPr="009A4C01">
        <w:rPr>
          <w:rFonts w:ascii="Arial" w:hAnsi="Arial" w:cs="Arial"/>
          <w:lang w:val="en-GB"/>
        </w:rPr>
        <w:t>P</w:t>
      </w:r>
      <w:r w:rsidR="00A6655F" w:rsidRPr="009A4C01">
        <w:rPr>
          <w:rFonts w:ascii="Arial" w:hAnsi="Arial" w:cs="Arial"/>
          <w:lang w:val="en-GB"/>
        </w:rPr>
        <w:t>roduct was removed from the end customer's premises</w:t>
      </w:r>
      <w:r w:rsidR="00C04184" w:rsidRPr="009A4C01">
        <w:rPr>
          <w:rFonts w:ascii="Arial" w:hAnsi="Arial" w:cs="Arial"/>
          <w:lang w:val="en-GB"/>
        </w:rPr>
        <w:t xml:space="preserve">. </w:t>
      </w:r>
    </w:p>
    <w:p w14:paraId="12E64320" w14:textId="77777777" w:rsidR="00C04184" w:rsidRPr="009A4C01" w:rsidRDefault="00C04184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26A9E204" w14:textId="5967D5F6" w:rsidR="0084658E" w:rsidRPr="009A4C01" w:rsidRDefault="009A4C01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end customer shall have no further claims against Geberit arising from this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eturn. In particular, the </w:t>
      </w:r>
      <w:r w:rsidR="001F378D" w:rsidRPr="009A4C01">
        <w:rPr>
          <w:rFonts w:ascii="Arial" w:hAnsi="Arial" w:cs="Arial"/>
          <w:lang w:val="en-GB"/>
        </w:rPr>
        <w:t xml:space="preserve">end customer shall have </w:t>
      </w:r>
      <w:r w:rsidRPr="009A4C01">
        <w:rPr>
          <w:rFonts w:ascii="Arial" w:hAnsi="Arial" w:cs="Arial"/>
          <w:lang w:val="en-GB"/>
        </w:rPr>
        <w:t>no claim against Geberit for reimbursement of the costs of procurement, installation and assembly of any replacement product or other follow-up costs (e.g. for further conversion or renovation measures).</w:t>
      </w:r>
    </w:p>
    <w:p w14:paraId="5E50808E" w14:textId="77777777" w:rsidR="00C04184" w:rsidRPr="009A4C01" w:rsidRDefault="00C04184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51609DE7" w14:textId="4E34A717" w:rsidR="0084658E" w:rsidRPr="009A4C01" w:rsidRDefault="009A4C01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lastRenderedPageBreak/>
        <w:t xml:space="preserve">This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844CEB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 is limited to dissatisfaction with the </w:t>
      </w:r>
      <w:r w:rsidR="00844CEB" w:rsidRPr="009A4C01">
        <w:rPr>
          <w:rFonts w:ascii="Arial" w:hAnsi="Arial" w:cs="Arial"/>
          <w:lang w:val="en-GB"/>
        </w:rPr>
        <w:t>flushing</w:t>
      </w:r>
      <w:r w:rsidRPr="009A4C01">
        <w:rPr>
          <w:rFonts w:ascii="Arial" w:hAnsi="Arial" w:cs="Arial"/>
          <w:lang w:val="en-GB"/>
        </w:rPr>
        <w:t xml:space="preserve"> performance of the </w:t>
      </w:r>
      <w:r w:rsidR="00844CEB" w:rsidRPr="009A4C01">
        <w:rPr>
          <w:rFonts w:ascii="Arial" w:hAnsi="Arial" w:cs="Arial"/>
          <w:lang w:val="en-GB"/>
        </w:rPr>
        <w:t>P</w:t>
      </w:r>
      <w:r w:rsidRPr="009A4C01">
        <w:rPr>
          <w:rFonts w:ascii="Arial" w:hAnsi="Arial" w:cs="Arial"/>
          <w:lang w:val="en-GB"/>
        </w:rPr>
        <w:t>roduct; however, this additional Right of Return does not apply in the event of dissatisfaction with other product features. The statutory liability for material defects and any guarantees remain unaffected.</w:t>
      </w:r>
    </w:p>
    <w:p w14:paraId="02968A5A" w14:textId="77777777" w:rsidR="00EE50E1" w:rsidRPr="009A4C01" w:rsidRDefault="00EE50E1" w:rsidP="00902E1A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64465398" w14:textId="554CD3D6" w:rsidR="0084658E" w:rsidRPr="009A4C01" w:rsidRDefault="009A4C01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>Claims under this Right of Return are only valid under the following conditions</w:t>
      </w:r>
      <w:r w:rsidR="00492055" w:rsidRPr="009A4C01">
        <w:rPr>
          <w:rFonts w:ascii="Arial" w:hAnsi="Arial" w:cs="Arial"/>
          <w:lang w:val="en-GB"/>
        </w:rPr>
        <w:t>:</w:t>
      </w:r>
    </w:p>
    <w:p w14:paraId="7901D133" w14:textId="45F83E62" w:rsidR="0084658E" w:rsidRPr="009A4C01" w:rsidRDefault="009A4C01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>The P</w:t>
      </w:r>
      <w:r w:rsidR="007F3496" w:rsidRPr="009A4C01">
        <w:rPr>
          <w:rFonts w:ascii="Arial" w:hAnsi="Arial" w:cs="Arial"/>
          <w:lang w:val="en-GB"/>
        </w:rPr>
        <w:t xml:space="preserve">roduct </w:t>
      </w:r>
      <w:r w:rsidRPr="009A4C01">
        <w:rPr>
          <w:rFonts w:ascii="Arial" w:hAnsi="Arial" w:cs="Arial"/>
          <w:lang w:val="en-GB"/>
        </w:rPr>
        <w:t xml:space="preserve">has been </w:t>
      </w:r>
      <w:r w:rsidR="000C019F" w:rsidRPr="009A4C01">
        <w:rPr>
          <w:rFonts w:ascii="Arial" w:hAnsi="Arial" w:cs="Arial"/>
          <w:lang w:val="en-GB"/>
        </w:rPr>
        <w:t xml:space="preserve">registered </w:t>
      </w:r>
      <w:r w:rsidR="00167DA2" w:rsidRPr="009A4C01">
        <w:rPr>
          <w:rFonts w:ascii="Arial" w:hAnsi="Arial" w:cs="Arial"/>
          <w:lang w:val="en-GB"/>
        </w:rPr>
        <w:t xml:space="preserve">by the end customer </w:t>
      </w:r>
      <w:r w:rsidR="000C019F" w:rsidRPr="009A4C01">
        <w:rPr>
          <w:rFonts w:ascii="Arial" w:hAnsi="Arial" w:cs="Arial"/>
          <w:lang w:val="en-GB"/>
        </w:rPr>
        <w:t>within 90 days, calculated from the date of installation</w:t>
      </w:r>
      <w:r w:rsidR="00454707" w:rsidRPr="009A4C01">
        <w:rPr>
          <w:rFonts w:ascii="Arial" w:hAnsi="Arial" w:cs="Arial"/>
          <w:lang w:val="en-GB"/>
        </w:rPr>
        <w:t>,</w:t>
      </w:r>
      <w:r w:rsidR="000C019F" w:rsidRPr="009A4C01">
        <w:rPr>
          <w:rFonts w:ascii="Arial" w:hAnsi="Arial" w:cs="Arial"/>
          <w:lang w:val="en-GB"/>
        </w:rPr>
        <w:t xml:space="preserve"> at </w:t>
      </w:r>
      <w:r w:rsidR="00B777CC" w:rsidRPr="009A4C01">
        <w:rPr>
          <w:rFonts w:ascii="Arial" w:hAnsi="Arial" w:cs="Arial"/>
          <w:lang w:val="en-GB"/>
        </w:rPr>
        <w:t>www</w:t>
      </w:r>
      <w:r w:rsidR="009B6B96" w:rsidRPr="009A4C01">
        <w:rPr>
          <w:rFonts w:ascii="Arial" w:hAnsi="Arial" w:cs="Arial"/>
          <w:lang w:val="en-GB"/>
        </w:rPr>
        <w:t>.</w:t>
      </w:r>
      <w:r w:rsidR="00184F77" w:rsidRPr="009A4C01">
        <w:rPr>
          <w:rFonts w:ascii="Arial" w:hAnsi="Arial" w:cs="Arial"/>
          <w:lang w:val="en-GB"/>
        </w:rPr>
        <w:t>geberit</w:t>
      </w:r>
      <w:r w:rsidR="009B6B96" w:rsidRPr="009A4C01">
        <w:rPr>
          <w:rFonts w:ascii="Arial" w:hAnsi="Arial" w:cs="Arial"/>
          <w:lang w:val="en-GB"/>
        </w:rPr>
        <w:t>.</w:t>
      </w:r>
      <w:r w:rsidR="00DC50A2" w:rsidRPr="009A4C01">
        <w:rPr>
          <w:rFonts w:ascii="Arial" w:hAnsi="Arial" w:cs="Arial"/>
          <w:lang w:val="en-GB"/>
        </w:rPr>
        <w:t>[</w:t>
      </w:r>
      <w:r w:rsidR="00DC50A2" w:rsidRPr="009A4C01">
        <w:rPr>
          <w:rFonts w:ascii="Arial" w:hAnsi="Arial" w:cs="Arial"/>
          <w:highlight w:val="yellow"/>
          <w:lang w:val="en-GB"/>
        </w:rPr>
        <w:t>...</w:t>
      </w:r>
      <w:r w:rsidR="00DC50A2" w:rsidRPr="009A4C01">
        <w:rPr>
          <w:rFonts w:ascii="Arial" w:hAnsi="Arial" w:cs="Arial"/>
          <w:lang w:val="en-GB"/>
        </w:rPr>
        <w:t xml:space="preserve">]. A </w:t>
      </w:r>
      <w:r w:rsidR="00416D3E" w:rsidRPr="009A4C01">
        <w:rPr>
          <w:rFonts w:ascii="Arial" w:hAnsi="Arial" w:cs="Arial"/>
          <w:lang w:val="en-GB"/>
        </w:rPr>
        <w:t xml:space="preserve">copy of the </w:t>
      </w:r>
      <w:r w:rsidR="00A87547" w:rsidRPr="009A4C01">
        <w:rPr>
          <w:rFonts w:ascii="Arial" w:hAnsi="Arial" w:cs="Arial"/>
          <w:lang w:val="en-GB"/>
        </w:rPr>
        <w:t xml:space="preserve">associated </w:t>
      </w:r>
      <w:r w:rsidRPr="009A4C01">
        <w:rPr>
          <w:rFonts w:ascii="Arial" w:hAnsi="Arial" w:cs="Arial"/>
          <w:lang w:val="en-GB"/>
        </w:rPr>
        <w:t>installer</w:t>
      </w:r>
      <w:r w:rsidR="009B3E39" w:rsidRPr="009A4C01">
        <w:rPr>
          <w:rFonts w:ascii="Arial" w:hAnsi="Arial" w:cs="Arial"/>
          <w:lang w:val="en-GB"/>
        </w:rPr>
        <w:t xml:space="preserve">'s </w:t>
      </w:r>
      <w:r w:rsidR="00416D3E" w:rsidRPr="009A4C01">
        <w:rPr>
          <w:rFonts w:ascii="Arial" w:hAnsi="Arial" w:cs="Arial"/>
          <w:lang w:val="en-GB"/>
        </w:rPr>
        <w:t xml:space="preserve">invoice showing that </w:t>
      </w:r>
      <w:r w:rsidRPr="009A4C01">
        <w:rPr>
          <w:rFonts w:ascii="Arial" w:hAnsi="Arial" w:cs="Arial"/>
          <w:lang w:val="en-GB"/>
        </w:rPr>
        <w:t xml:space="preserve">the Product was purchased and installed in conjunction with a Geberit concealed cistern </w:t>
      </w:r>
      <w:r w:rsidR="00A87547" w:rsidRPr="009A4C01">
        <w:rPr>
          <w:rFonts w:ascii="Arial" w:hAnsi="Arial" w:cs="Arial"/>
          <w:lang w:val="en-GB"/>
        </w:rPr>
        <w:t>must be uploaded here;</w:t>
      </w:r>
    </w:p>
    <w:p w14:paraId="55C38058" w14:textId="24FF38CC" w:rsidR="0084658E" w:rsidRPr="009A4C01" w:rsidRDefault="009A4C01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Product has been installed and commissioned by a sanitary specialist company </w:t>
      </w:r>
      <w:r w:rsidR="009E04B0">
        <w:rPr>
          <w:rFonts w:ascii="Arial" w:hAnsi="Arial" w:cs="Arial"/>
          <w:lang w:val="en-GB"/>
        </w:rPr>
        <w:t>located in [</w:t>
      </w:r>
      <w:r w:rsidR="009E04B0" w:rsidRPr="004E74CD">
        <w:rPr>
          <w:rFonts w:ascii="Arial" w:hAnsi="Arial" w:cs="Arial"/>
          <w:highlight w:val="yellow"/>
          <w:lang w:val="en-GB"/>
        </w:rPr>
        <w:t>country</w:t>
      </w:r>
      <w:r w:rsidR="009E04B0">
        <w:rPr>
          <w:rFonts w:ascii="Arial" w:hAnsi="Arial" w:cs="Arial"/>
          <w:lang w:val="en-GB"/>
        </w:rPr>
        <w:t xml:space="preserve">] </w:t>
      </w:r>
      <w:r w:rsidRPr="009A4C01">
        <w:rPr>
          <w:rFonts w:ascii="Arial" w:hAnsi="Arial" w:cs="Arial"/>
          <w:lang w:val="en-GB"/>
        </w:rPr>
        <w:t>or a customer service authorised by Geberit in compliance with all relevant regulations in accordance with the current rules of technology</w:t>
      </w:r>
      <w:r w:rsidR="003159ED" w:rsidRPr="009A4C01">
        <w:rPr>
          <w:rFonts w:ascii="Arial" w:hAnsi="Arial" w:cs="Arial"/>
          <w:lang w:val="en-GB"/>
        </w:rPr>
        <w:t xml:space="preserve">. </w:t>
      </w:r>
      <w:r w:rsidR="00733663" w:rsidRPr="009A4C01">
        <w:rPr>
          <w:rFonts w:ascii="Arial" w:hAnsi="Arial" w:cs="Arial"/>
          <w:lang w:val="en-GB"/>
        </w:rPr>
        <w:t xml:space="preserve">The end customer can obtain </w:t>
      </w:r>
      <w:r w:rsidR="003159ED" w:rsidRPr="009A4C01">
        <w:rPr>
          <w:rFonts w:ascii="Arial" w:hAnsi="Arial" w:cs="Arial"/>
          <w:lang w:val="en-GB"/>
        </w:rPr>
        <w:t xml:space="preserve">an overview of the customer services authorised by Geberit </w:t>
      </w:r>
      <w:r w:rsidR="00DC50A2" w:rsidRPr="009A4C01">
        <w:rPr>
          <w:rFonts w:ascii="Arial" w:hAnsi="Arial" w:cs="Arial"/>
          <w:lang w:val="en-GB"/>
        </w:rPr>
        <w:t xml:space="preserve">on </w:t>
      </w:r>
      <w:r w:rsidRPr="009A4C01">
        <w:rPr>
          <w:rFonts w:ascii="Arial" w:hAnsi="Arial" w:cs="Arial"/>
          <w:lang w:val="en-GB"/>
        </w:rPr>
        <w:t>request from Geberit;</w:t>
      </w:r>
    </w:p>
    <w:p w14:paraId="481FA2AF" w14:textId="77777777" w:rsidR="003834FF" w:rsidRPr="009A4C01" w:rsidRDefault="003834FF" w:rsidP="00902E1A">
      <w:p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</w:p>
    <w:p w14:paraId="00B0F0F0" w14:textId="42647FEA" w:rsidR="0084658E" w:rsidRPr="009A4C01" w:rsidRDefault="009A4C01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order to</w:t>
      </w:r>
      <w:r w:rsidRPr="009A4C01">
        <w:rPr>
          <w:rFonts w:ascii="Arial" w:hAnsi="Arial" w:cs="Arial"/>
          <w:lang w:val="en-GB"/>
        </w:rPr>
        <w:t xml:space="preserve"> assert </w:t>
      </w:r>
      <w:r w:rsidR="007F3496" w:rsidRPr="009A4C01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R</w:t>
      </w:r>
      <w:r w:rsidR="007F3496" w:rsidRPr="009A4C01">
        <w:rPr>
          <w:rFonts w:ascii="Arial" w:hAnsi="Arial" w:cs="Arial"/>
          <w:lang w:val="en-GB"/>
        </w:rPr>
        <w:t xml:space="preserve">ight of </w:t>
      </w:r>
      <w:r>
        <w:rPr>
          <w:rFonts w:ascii="Arial" w:hAnsi="Arial" w:cs="Arial"/>
          <w:lang w:val="en-GB"/>
        </w:rPr>
        <w:t>R</w:t>
      </w:r>
      <w:r w:rsidR="007F3496" w:rsidRPr="009A4C01">
        <w:rPr>
          <w:rFonts w:ascii="Arial" w:hAnsi="Arial" w:cs="Arial"/>
          <w:lang w:val="en-GB"/>
        </w:rPr>
        <w:t xml:space="preserve">eturn, it is </w:t>
      </w:r>
      <w:r w:rsidRPr="009A4C01">
        <w:rPr>
          <w:rFonts w:ascii="Arial" w:hAnsi="Arial" w:cs="Arial"/>
          <w:lang w:val="en-GB"/>
        </w:rPr>
        <w:t>sufficient to notify Geberit in writing using the contact information provided on the Geberit homepage. The following information must be included in the notification as a minimum:</w:t>
      </w:r>
    </w:p>
    <w:p w14:paraId="1F17E71B" w14:textId="2BBCD25A" w:rsidR="0084658E" w:rsidRPr="009A4C01" w:rsidRDefault="009A4C01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Name and address of the </w:t>
      </w:r>
      <w:r w:rsidR="00167DA2" w:rsidRPr="009A4C01">
        <w:rPr>
          <w:rFonts w:ascii="Arial" w:hAnsi="Arial" w:cs="Arial"/>
          <w:lang w:val="en-GB"/>
        </w:rPr>
        <w:t xml:space="preserve">end customer </w:t>
      </w:r>
      <w:r w:rsidRPr="009A4C01">
        <w:rPr>
          <w:rFonts w:ascii="Arial" w:hAnsi="Arial" w:cs="Arial"/>
          <w:lang w:val="en-GB"/>
        </w:rPr>
        <w:t xml:space="preserve">who purchased and registered the </w:t>
      </w:r>
      <w:r>
        <w:rPr>
          <w:rFonts w:ascii="Arial" w:hAnsi="Arial" w:cs="Arial"/>
          <w:lang w:val="en-GB"/>
        </w:rPr>
        <w:t>P</w:t>
      </w:r>
      <w:r w:rsidRPr="009A4C01">
        <w:rPr>
          <w:rFonts w:ascii="Arial" w:hAnsi="Arial" w:cs="Arial"/>
          <w:lang w:val="en-GB"/>
        </w:rPr>
        <w:t>roduct</w:t>
      </w:r>
    </w:p>
    <w:p w14:paraId="7309A7F6" w14:textId="45072461" w:rsidR="0084658E" w:rsidRPr="009A4C01" w:rsidRDefault="009A4C01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Model and serial number of the </w:t>
      </w:r>
      <w:r>
        <w:rPr>
          <w:rFonts w:ascii="Arial" w:hAnsi="Arial" w:cs="Arial"/>
          <w:lang w:val="en-GB"/>
        </w:rPr>
        <w:t>P</w:t>
      </w:r>
      <w:r w:rsidRPr="009A4C01">
        <w:rPr>
          <w:rFonts w:ascii="Arial" w:hAnsi="Arial" w:cs="Arial"/>
          <w:lang w:val="en-GB"/>
        </w:rPr>
        <w:t>roduct</w:t>
      </w:r>
    </w:p>
    <w:p w14:paraId="547D73B3" w14:textId="77777777" w:rsidR="0084658E" w:rsidRPr="009A4C01" w:rsidRDefault="009A4C01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Bank details of </w:t>
      </w:r>
      <w:r w:rsidR="00BE31C1" w:rsidRPr="009A4C01">
        <w:rPr>
          <w:rFonts w:ascii="Arial" w:hAnsi="Arial" w:cs="Arial"/>
          <w:lang w:val="en-GB"/>
        </w:rPr>
        <w:t>the end customer</w:t>
      </w:r>
    </w:p>
    <w:p w14:paraId="6BCC8ED7" w14:textId="77777777" w:rsidR="00D01D9B" w:rsidRPr="009A4C01" w:rsidRDefault="00D01D9B" w:rsidP="00902E1A">
      <w:p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</w:p>
    <w:p w14:paraId="25B8538F" w14:textId="77777777" w:rsidR="009A4C01" w:rsidRPr="00BC3F3D" w:rsidRDefault="00630429" w:rsidP="009A4C01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</w:t>
      </w:r>
      <w:r w:rsidR="009A4C01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9A4C01" w:rsidRP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 </w:t>
      </w:r>
      <w:r w:rsidR="009A4C01" w:rsidRPr="00BC3F3D">
        <w:rPr>
          <w:rFonts w:ascii="Arial" w:hAnsi="Arial" w:cs="Arial"/>
          <w:lang w:val="en-GB"/>
        </w:rPr>
        <w:t xml:space="preserve">only applies to consumers with </w:t>
      </w:r>
      <w:r w:rsidR="009A4C01">
        <w:rPr>
          <w:rFonts w:ascii="Arial" w:hAnsi="Arial" w:cs="Arial"/>
          <w:lang w:val="en-GB"/>
        </w:rPr>
        <w:t>domicile</w:t>
      </w:r>
      <w:r w:rsidR="009A4C01" w:rsidRPr="00BC3F3D">
        <w:rPr>
          <w:rFonts w:ascii="Arial" w:hAnsi="Arial" w:cs="Arial"/>
          <w:lang w:val="en-GB"/>
        </w:rPr>
        <w:t xml:space="preserve"> or habitual </w:t>
      </w:r>
      <w:r w:rsidR="009A4C01">
        <w:rPr>
          <w:rFonts w:ascii="Arial" w:hAnsi="Arial" w:cs="Arial"/>
          <w:lang w:val="en-GB"/>
        </w:rPr>
        <w:t>residence</w:t>
      </w:r>
      <w:r w:rsidR="009A4C01" w:rsidRPr="00BC3F3D">
        <w:rPr>
          <w:rFonts w:ascii="Arial" w:hAnsi="Arial" w:cs="Arial"/>
          <w:lang w:val="en-GB"/>
        </w:rPr>
        <w:t xml:space="preserve"> in [</w:t>
      </w:r>
      <w:r w:rsidR="009A4C01" w:rsidRPr="00BC3F3D">
        <w:rPr>
          <w:rFonts w:ascii="Arial" w:hAnsi="Arial" w:cs="Arial"/>
          <w:highlight w:val="yellow"/>
          <w:lang w:val="en-GB"/>
        </w:rPr>
        <w:t>country</w:t>
      </w:r>
      <w:r w:rsidR="009A4C01" w:rsidRPr="00BC3F3D">
        <w:rPr>
          <w:rFonts w:ascii="Arial" w:hAnsi="Arial" w:cs="Arial"/>
          <w:lang w:val="en-GB"/>
        </w:rPr>
        <w:t>]. A consumer is any person who enters into a legal transaction for purposes that are predominantly neither commercial nor self-employed.</w:t>
      </w:r>
    </w:p>
    <w:p w14:paraId="468D54F8" w14:textId="2B6A6EB7" w:rsidR="0004147C" w:rsidRPr="009A4C01" w:rsidRDefault="0004147C" w:rsidP="009A4C01">
      <w:pPr>
        <w:spacing w:after="0" w:line="340" w:lineRule="exact"/>
        <w:jc w:val="both"/>
        <w:rPr>
          <w:rFonts w:ascii="Arial" w:hAnsi="Arial" w:cs="Arial"/>
          <w:lang w:val="en-GB"/>
        </w:rPr>
      </w:pPr>
    </w:p>
    <w:p w14:paraId="370177AD" w14:textId="69E34D03" w:rsidR="0084658E" w:rsidRPr="009A4C01" w:rsidRDefault="00630429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</w:t>
      </w:r>
      <w:r w:rsid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ight of </w:t>
      </w:r>
      <w:r w:rsidR="009A4C01">
        <w:rPr>
          <w:rFonts w:ascii="Arial" w:hAnsi="Arial" w:cs="Arial"/>
          <w:lang w:val="en-GB"/>
        </w:rPr>
        <w:t>R</w:t>
      </w:r>
      <w:r w:rsidRPr="009A4C01">
        <w:rPr>
          <w:rFonts w:ascii="Arial" w:hAnsi="Arial" w:cs="Arial"/>
          <w:lang w:val="en-GB"/>
        </w:rPr>
        <w:t xml:space="preserve">eturn only applies to </w:t>
      </w:r>
      <w:r w:rsidR="009A4C01">
        <w:rPr>
          <w:rFonts w:ascii="Arial" w:hAnsi="Arial" w:cs="Arial"/>
          <w:lang w:val="en-GB"/>
        </w:rPr>
        <w:t>P</w:t>
      </w:r>
      <w:r w:rsidRPr="009A4C01">
        <w:rPr>
          <w:rFonts w:ascii="Arial" w:hAnsi="Arial" w:cs="Arial"/>
          <w:lang w:val="en-GB"/>
        </w:rPr>
        <w:t xml:space="preserve">roducts </w:t>
      </w:r>
      <w:r w:rsidR="00776140" w:rsidRPr="009A4C01">
        <w:rPr>
          <w:rFonts w:ascii="Arial" w:hAnsi="Arial" w:cs="Arial"/>
          <w:lang w:val="en-GB"/>
        </w:rPr>
        <w:t xml:space="preserve">installed in </w:t>
      </w:r>
      <w:r w:rsidRPr="009A4C01">
        <w:rPr>
          <w:rFonts w:ascii="Arial" w:hAnsi="Arial" w:cs="Arial"/>
          <w:lang w:val="en-GB"/>
        </w:rPr>
        <w:t xml:space="preserve">conjunction with </w:t>
      </w:r>
      <w:r w:rsidR="009A4C01">
        <w:rPr>
          <w:rFonts w:ascii="Arial" w:hAnsi="Arial" w:cs="Arial"/>
          <w:lang w:val="en-GB"/>
        </w:rPr>
        <w:t>a</w:t>
      </w:r>
      <w:r w:rsidRPr="009A4C01">
        <w:rPr>
          <w:rFonts w:ascii="Arial" w:hAnsi="Arial" w:cs="Arial"/>
          <w:lang w:val="en-GB"/>
        </w:rPr>
        <w:t xml:space="preserve"> Geberit </w:t>
      </w:r>
      <w:r w:rsidR="0007716D" w:rsidRPr="009A4C01">
        <w:rPr>
          <w:rFonts w:ascii="Arial" w:hAnsi="Arial" w:cs="Arial"/>
          <w:lang w:val="en-GB"/>
        </w:rPr>
        <w:t>concealed</w:t>
      </w:r>
      <w:r w:rsidRPr="009A4C01">
        <w:rPr>
          <w:rFonts w:ascii="Arial" w:hAnsi="Arial" w:cs="Arial"/>
          <w:lang w:val="en-GB"/>
        </w:rPr>
        <w:t xml:space="preserve"> cistern </w:t>
      </w:r>
      <w:r w:rsidR="00776140" w:rsidRPr="009A4C01">
        <w:rPr>
          <w:rFonts w:ascii="Arial" w:hAnsi="Arial" w:cs="Arial"/>
          <w:lang w:val="en-GB"/>
        </w:rPr>
        <w:t xml:space="preserve">in </w:t>
      </w:r>
      <w:r w:rsidR="00733663" w:rsidRPr="009A4C01">
        <w:rPr>
          <w:rFonts w:ascii="Arial" w:hAnsi="Arial" w:cs="Arial"/>
          <w:lang w:val="en-GB"/>
        </w:rPr>
        <w:t>[</w:t>
      </w:r>
      <w:r w:rsidR="00733663" w:rsidRPr="009A4C01">
        <w:rPr>
          <w:rFonts w:ascii="Arial" w:hAnsi="Arial" w:cs="Arial"/>
          <w:highlight w:val="yellow"/>
          <w:lang w:val="en-GB"/>
        </w:rPr>
        <w:t>country</w:t>
      </w:r>
      <w:r w:rsidR="00733663" w:rsidRPr="009A4C01">
        <w:rPr>
          <w:rFonts w:ascii="Arial" w:hAnsi="Arial" w:cs="Arial"/>
          <w:lang w:val="en-GB"/>
        </w:rPr>
        <w:t>].</w:t>
      </w:r>
    </w:p>
    <w:p w14:paraId="4E58E98F" w14:textId="77777777" w:rsidR="00C9504C" w:rsidRPr="009A4C01" w:rsidRDefault="00C9504C" w:rsidP="009B3E39">
      <w:pPr>
        <w:pStyle w:val="Listenabsatz"/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</w:p>
    <w:p w14:paraId="4404F841" w14:textId="77777777" w:rsidR="0084658E" w:rsidRPr="009A4C01" w:rsidRDefault="00630429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right of return is </w:t>
      </w:r>
      <w:r w:rsidR="009A4C01" w:rsidRPr="009A4C01">
        <w:rPr>
          <w:rFonts w:ascii="Arial" w:hAnsi="Arial" w:cs="Arial"/>
          <w:lang w:val="en-GB"/>
        </w:rPr>
        <w:t>neither transferable nor heritable.</w:t>
      </w:r>
    </w:p>
    <w:p w14:paraId="0DB49F45" w14:textId="77777777" w:rsidR="00B138C8" w:rsidRPr="009A4C01" w:rsidRDefault="00B138C8" w:rsidP="009B3E39">
      <w:p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</w:p>
    <w:p w14:paraId="654EE2BF" w14:textId="5A014EAC" w:rsidR="0084658E" w:rsidRPr="009A4C01" w:rsidRDefault="009A4C01">
      <w:pPr>
        <w:pStyle w:val="Listenabsatz"/>
        <w:numPr>
          <w:ilvl w:val="0"/>
          <w:numId w:val="14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9A4C01">
        <w:rPr>
          <w:rFonts w:ascii="Arial" w:hAnsi="Arial" w:cs="Arial"/>
          <w:lang w:val="en-GB"/>
        </w:rPr>
        <w:t xml:space="preserve">The right of return </w:t>
      </w:r>
      <w:r w:rsidR="001B2731" w:rsidRPr="009A4C01">
        <w:rPr>
          <w:rFonts w:ascii="Arial" w:hAnsi="Arial" w:cs="Arial"/>
          <w:lang w:val="en-GB"/>
        </w:rPr>
        <w:t xml:space="preserve">is governed </w:t>
      </w:r>
      <w:r w:rsidRPr="00BC3F3D">
        <w:rPr>
          <w:rFonts w:ascii="Arial" w:hAnsi="Arial" w:cs="Arial"/>
          <w:lang w:val="en-GB"/>
        </w:rPr>
        <w:t>by the substantive law</w:t>
      </w:r>
      <w:r>
        <w:rPr>
          <w:rFonts w:ascii="Arial" w:hAnsi="Arial" w:cs="Arial"/>
          <w:lang w:val="en-GB"/>
        </w:rPr>
        <w:t xml:space="preserve"> of </w:t>
      </w:r>
      <w:r w:rsidR="00733663" w:rsidRPr="009A4C01">
        <w:rPr>
          <w:rFonts w:ascii="Arial" w:hAnsi="Arial" w:cs="Arial"/>
          <w:lang w:val="en-GB"/>
        </w:rPr>
        <w:t>[</w:t>
      </w:r>
      <w:r w:rsidR="00733663" w:rsidRPr="009A4C01">
        <w:rPr>
          <w:rFonts w:ascii="Arial" w:hAnsi="Arial" w:cs="Arial"/>
          <w:highlight w:val="yellow"/>
          <w:lang w:val="en-GB"/>
        </w:rPr>
        <w:t>country</w:t>
      </w:r>
      <w:r w:rsidR="00733663" w:rsidRPr="009A4C01">
        <w:rPr>
          <w:rFonts w:ascii="Arial" w:hAnsi="Arial" w:cs="Arial"/>
          <w:lang w:val="en-GB"/>
        </w:rPr>
        <w:t xml:space="preserve">] </w:t>
      </w:r>
      <w:r w:rsidR="001B2731" w:rsidRPr="009A4C01">
        <w:rPr>
          <w:rFonts w:ascii="Arial" w:hAnsi="Arial" w:cs="Arial"/>
          <w:lang w:val="en-GB"/>
        </w:rPr>
        <w:t>substantive law</w:t>
      </w:r>
      <w:r w:rsidR="00776140" w:rsidRPr="009A4C01">
        <w:rPr>
          <w:rFonts w:ascii="Arial" w:hAnsi="Arial" w:cs="Arial"/>
          <w:lang w:val="en-GB"/>
        </w:rPr>
        <w:t xml:space="preserve">. The </w:t>
      </w:r>
      <w:r w:rsidR="0007716D" w:rsidRPr="009A4C01">
        <w:rPr>
          <w:rFonts w:ascii="Arial" w:hAnsi="Arial" w:cs="Arial"/>
          <w:lang w:val="en-GB"/>
        </w:rPr>
        <w:t xml:space="preserve">United Nations Convention on Contracts for the International Sale of Goods </w:t>
      </w:r>
      <w:r w:rsidR="00776140" w:rsidRPr="009A4C01">
        <w:rPr>
          <w:rFonts w:ascii="Arial" w:hAnsi="Arial" w:cs="Arial"/>
          <w:lang w:val="en-GB"/>
        </w:rPr>
        <w:t>is expressly excluded.</w:t>
      </w:r>
    </w:p>
    <w:sectPr w:rsidR="0084658E" w:rsidRPr="009A4C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F2D4" w14:textId="77777777" w:rsidR="00B04883" w:rsidRDefault="00B04883" w:rsidP="00B04883">
      <w:pPr>
        <w:spacing w:after="0" w:line="240" w:lineRule="auto"/>
      </w:pPr>
      <w:r>
        <w:separator/>
      </w:r>
    </w:p>
  </w:endnote>
  <w:endnote w:type="continuationSeparator" w:id="0">
    <w:p w14:paraId="7C064E88" w14:textId="77777777" w:rsidR="00B04883" w:rsidRDefault="00B04883" w:rsidP="00B04883">
      <w:pPr>
        <w:spacing w:after="0" w:line="240" w:lineRule="auto"/>
      </w:pPr>
      <w:r>
        <w:continuationSeparator/>
      </w:r>
    </w:p>
  </w:endnote>
  <w:endnote w:type="continuationNotice" w:id="1">
    <w:p w14:paraId="27027886" w14:textId="77777777" w:rsidR="006A0A6B" w:rsidRDefault="006A0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01B1" w14:textId="77777777" w:rsidR="00B04883" w:rsidRDefault="00B048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4456" w14:textId="77777777" w:rsidR="00B04883" w:rsidRDefault="00B048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E780" w14:textId="77777777" w:rsidR="00B04883" w:rsidRDefault="00B048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80B2" w14:textId="77777777" w:rsidR="00B04883" w:rsidRDefault="00B04883" w:rsidP="00B04883">
      <w:pPr>
        <w:spacing w:after="0" w:line="240" w:lineRule="auto"/>
      </w:pPr>
      <w:r>
        <w:separator/>
      </w:r>
    </w:p>
  </w:footnote>
  <w:footnote w:type="continuationSeparator" w:id="0">
    <w:p w14:paraId="0EC8495D" w14:textId="77777777" w:rsidR="00B04883" w:rsidRDefault="00B04883" w:rsidP="00B04883">
      <w:pPr>
        <w:spacing w:after="0" w:line="240" w:lineRule="auto"/>
      </w:pPr>
      <w:r>
        <w:continuationSeparator/>
      </w:r>
    </w:p>
  </w:footnote>
  <w:footnote w:type="continuationNotice" w:id="1">
    <w:p w14:paraId="5A35EBD4" w14:textId="77777777" w:rsidR="006A0A6B" w:rsidRDefault="006A0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24B" w14:textId="77777777" w:rsidR="00B04883" w:rsidRDefault="00B048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945D" w14:textId="77777777" w:rsidR="00B04883" w:rsidRDefault="00B048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784B" w14:textId="77777777" w:rsidR="00B04883" w:rsidRDefault="00B048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FEB"/>
    <w:multiLevelType w:val="hybridMultilevel"/>
    <w:tmpl w:val="79227162"/>
    <w:lvl w:ilvl="0" w:tplc="04070017">
      <w:start w:val="1"/>
      <w:numFmt w:val="lowerLetter"/>
      <w:lvlText w:val="%1)"/>
      <w:lvlJc w:val="left"/>
      <w:pPr>
        <w:ind w:left="2988" w:hanging="360"/>
      </w:pPr>
    </w:lvl>
    <w:lvl w:ilvl="1" w:tplc="FFFFFFFF">
      <w:start w:val="1"/>
      <w:numFmt w:val="lowerLetter"/>
      <w:lvlText w:val="%2)"/>
      <w:lvlJc w:val="left"/>
      <w:pPr>
        <w:ind w:left="370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FA144BA"/>
    <w:multiLevelType w:val="hybridMultilevel"/>
    <w:tmpl w:val="C094650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1C89"/>
    <w:multiLevelType w:val="hybridMultilevel"/>
    <w:tmpl w:val="0DB89A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2BC2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40552"/>
    <w:multiLevelType w:val="hybridMultilevel"/>
    <w:tmpl w:val="6578320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C65540"/>
    <w:multiLevelType w:val="hybridMultilevel"/>
    <w:tmpl w:val="69DEF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E750E"/>
    <w:multiLevelType w:val="hybridMultilevel"/>
    <w:tmpl w:val="82821F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822EB"/>
    <w:multiLevelType w:val="hybridMultilevel"/>
    <w:tmpl w:val="9C8C24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31520"/>
    <w:multiLevelType w:val="hybridMultilevel"/>
    <w:tmpl w:val="8EF60720"/>
    <w:lvl w:ilvl="0" w:tplc="06706B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361"/>
    <w:multiLevelType w:val="hybridMultilevel"/>
    <w:tmpl w:val="80BC1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A5ACB"/>
    <w:multiLevelType w:val="hybridMultilevel"/>
    <w:tmpl w:val="C248D7A4"/>
    <w:lvl w:ilvl="0" w:tplc="64B02FE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94662"/>
    <w:multiLevelType w:val="hybridMultilevel"/>
    <w:tmpl w:val="0EB484CC"/>
    <w:lvl w:ilvl="0" w:tplc="E78A29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C6DEF"/>
    <w:multiLevelType w:val="hybridMultilevel"/>
    <w:tmpl w:val="8AD0B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52A55"/>
    <w:multiLevelType w:val="hybridMultilevel"/>
    <w:tmpl w:val="418CF61E"/>
    <w:lvl w:ilvl="0" w:tplc="9AECCDE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E48F8"/>
    <w:multiLevelType w:val="hybridMultilevel"/>
    <w:tmpl w:val="0CAC963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059FE"/>
    <w:multiLevelType w:val="hybridMultilevel"/>
    <w:tmpl w:val="82821F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E5A91"/>
    <w:multiLevelType w:val="hybridMultilevel"/>
    <w:tmpl w:val="58FADA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9833">
    <w:abstractNumId w:val="2"/>
  </w:num>
  <w:num w:numId="2" w16cid:durableId="2136018651">
    <w:abstractNumId w:val="8"/>
  </w:num>
  <w:num w:numId="3" w16cid:durableId="633948521">
    <w:abstractNumId w:val="6"/>
  </w:num>
  <w:num w:numId="4" w16cid:durableId="2042855194">
    <w:abstractNumId w:val="0"/>
  </w:num>
  <w:num w:numId="5" w16cid:durableId="972518328">
    <w:abstractNumId w:val="3"/>
  </w:num>
  <w:num w:numId="6" w16cid:durableId="1784038442">
    <w:abstractNumId w:val="12"/>
  </w:num>
  <w:num w:numId="7" w16cid:durableId="1088698786">
    <w:abstractNumId w:val="14"/>
  </w:num>
  <w:num w:numId="8" w16cid:durableId="761099513">
    <w:abstractNumId w:val="13"/>
  </w:num>
  <w:num w:numId="9" w16cid:durableId="71707155">
    <w:abstractNumId w:val="9"/>
  </w:num>
  <w:num w:numId="10" w16cid:durableId="467822411">
    <w:abstractNumId w:val="1"/>
  </w:num>
  <w:num w:numId="11" w16cid:durableId="507596355">
    <w:abstractNumId w:val="10"/>
  </w:num>
  <w:num w:numId="12" w16cid:durableId="720907065">
    <w:abstractNumId w:val="15"/>
  </w:num>
  <w:num w:numId="13" w16cid:durableId="983854399">
    <w:abstractNumId w:val="7"/>
  </w:num>
  <w:num w:numId="14" w16cid:durableId="535699687">
    <w:abstractNumId w:val="4"/>
  </w:num>
  <w:num w:numId="15" w16cid:durableId="605381907">
    <w:abstractNumId w:val="11"/>
  </w:num>
  <w:num w:numId="16" w16cid:durableId="20048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8"/>
    <w:rsid w:val="00003A44"/>
    <w:rsid w:val="00004E29"/>
    <w:rsid w:val="0001407F"/>
    <w:rsid w:val="000219EF"/>
    <w:rsid w:val="00036C06"/>
    <w:rsid w:val="0004147C"/>
    <w:rsid w:val="00043AC6"/>
    <w:rsid w:val="00045376"/>
    <w:rsid w:val="00047126"/>
    <w:rsid w:val="00050247"/>
    <w:rsid w:val="000514E1"/>
    <w:rsid w:val="0007716D"/>
    <w:rsid w:val="0008111D"/>
    <w:rsid w:val="00083D59"/>
    <w:rsid w:val="0008452D"/>
    <w:rsid w:val="000A6BBA"/>
    <w:rsid w:val="000C019F"/>
    <w:rsid w:val="000C1682"/>
    <w:rsid w:val="000C2B67"/>
    <w:rsid w:val="000D0963"/>
    <w:rsid w:val="000D4B41"/>
    <w:rsid w:val="000D6834"/>
    <w:rsid w:val="000F3EF3"/>
    <w:rsid w:val="00106362"/>
    <w:rsid w:val="00133443"/>
    <w:rsid w:val="001469C4"/>
    <w:rsid w:val="00150F91"/>
    <w:rsid w:val="001575E7"/>
    <w:rsid w:val="00163FF6"/>
    <w:rsid w:val="00167DA2"/>
    <w:rsid w:val="001723DC"/>
    <w:rsid w:val="0017799F"/>
    <w:rsid w:val="00184F77"/>
    <w:rsid w:val="00187D7C"/>
    <w:rsid w:val="001A36A8"/>
    <w:rsid w:val="001B2731"/>
    <w:rsid w:val="001B6EC8"/>
    <w:rsid w:val="001B7AC9"/>
    <w:rsid w:val="001C6CF2"/>
    <w:rsid w:val="001D25B3"/>
    <w:rsid w:val="001D5FE9"/>
    <w:rsid w:val="001E1F77"/>
    <w:rsid w:val="001E5A85"/>
    <w:rsid w:val="001F378D"/>
    <w:rsid w:val="00206E1D"/>
    <w:rsid w:val="002104EC"/>
    <w:rsid w:val="00211FB5"/>
    <w:rsid w:val="00213035"/>
    <w:rsid w:val="00214769"/>
    <w:rsid w:val="00217612"/>
    <w:rsid w:val="002243CD"/>
    <w:rsid w:val="00237FE2"/>
    <w:rsid w:val="0025692D"/>
    <w:rsid w:val="00266FAB"/>
    <w:rsid w:val="00272B3C"/>
    <w:rsid w:val="00277A1B"/>
    <w:rsid w:val="00283C7B"/>
    <w:rsid w:val="00293141"/>
    <w:rsid w:val="00294CD8"/>
    <w:rsid w:val="00295C4D"/>
    <w:rsid w:val="002A4BA6"/>
    <w:rsid w:val="002C2F98"/>
    <w:rsid w:val="002C572D"/>
    <w:rsid w:val="002C67CB"/>
    <w:rsid w:val="002C78BA"/>
    <w:rsid w:val="002D1E49"/>
    <w:rsid w:val="002E7D1D"/>
    <w:rsid w:val="00313AF8"/>
    <w:rsid w:val="00313B13"/>
    <w:rsid w:val="0031449E"/>
    <w:rsid w:val="003159ED"/>
    <w:rsid w:val="00321DF4"/>
    <w:rsid w:val="00323A5B"/>
    <w:rsid w:val="00327757"/>
    <w:rsid w:val="003365D2"/>
    <w:rsid w:val="00342598"/>
    <w:rsid w:val="0035312E"/>
    <w:rsid w:val="00357E3D"/>
    <w:rsid w:val="003643C3"/>
    <w:rsid w:val="003709D0"/>
    <w:rsid w:val="0037517D"/>
    <w:rsid w:val="003806F7"/>
    <w:rsid w:val="003834FF"/>
    <w:rsid w:val="00384AA5"/>
    <w:rsid w:val="00391010"/>
    <w:rsid w:val="00393525"/>
    <w:rsid w:val="00394A11"/>
    <w:rsid w:val="003A0AA8"/>
    <w:rsid w:val="003A50B8"/>
    <w:rsid w:val="003B6D9F"/>
    <w:rsid w:val="003F2CA4"/>
    <w:rsid w:val="00416D3E"/>
    <w:rsid w:val="00427BA7"/>
    <w:rsid w:val="004313AA"/>
    <w:rsid w:val="004407E7"/>
    <w:rsid w:val="00442C62"/>
    <w:rsid w:val="00454707"/>
    <w:rsid w:val="004717D3"/>
    <w:rsid w:val="004735F9"/>
    <w:rsid w:val="00480761"/>
    <w:rsid w:val="00486557"/>
    <w:rsid w:val="00492055"/>
    <w:rsid w:val="004A7A6B"/>
    <w:rsid w:val="004B3734"/>
    <w:rsid w:val="004D4FB0"/>
    <w:rsid w:val="004D5664"/>
    <w:rsid w:val="004D5B39"/>
    <w:rsid w:val="00506954"/>
    <w:rsid w:val="0052673D"/>
    <w:rsid w:val="00527F2B"/>
    <w:rsid w:val="00530C35"/>
    <w:rsid w:val="005453DD"/>
    <w:rsid w:val="005573DD"/>
    <w:rsid w:val="00560665"/>
    <w:rsid w:val="00562BBA"/>
    <w:rsid w:val="005653A1"/>
    <w:rsid w:val="00570488"/>
    <w:rsid w:val="005719F0"/>
    <w:rsid w:val="005737AA"/>
    <w:rsid w:val="00597B99"/>
    <w:rsid w:val="005A0F58"/>
    <w:rsid w:val="005A29A9"/>
    <w:rsid w:val="005B279F"/>
    <w:rsid w:val="005B4BD8"/>
    <w:rsid w:val="005B682B"/>
    <w:rsid w:val="005C24CD"/>
    <w:rsid w:val="005D22DF"/>
    <w:rsid w:val="005E4247"/>
    <w:rsid w:val="005F4FD5"/>
    <w:rsid w:val="006033B7"/>
    <w:rsid w:val="00624DF4"/>
    <w:rsid w:val="00626F12"/>
    <w:rsid w:val="00630429"/>
    <w:rsid w:val="00633AF9"/>
    <w:rsid w:val="00640EE9"/>
    <w:rsid w:val="006531F2"/>
    <w:rsid w:val="00661A36"/>
    <w:rsid w:val="0066467A"/>
    <w:rsid w:val="00677717"/>
    <w:rsid w:val="00682B52"/>
    <w:rsid w:val="00690322"/>
    <w:rsid w:val="006906CB"/>
    <w:rsid w:val="006A0A6B"/>
    <w:rsid w:val="006A3E71"/>
    <w:rsid w:val="006C377F"/>
    <w:rsid w:val="006C52A4"/>
    <w:rsid w:val="006E12DE"/>
    <w:rsid w:val="006E4315"/>
    <w:rsid w:val="006E6232"/>
    <w:rsid w:val="006F4FD0"/>
    <w:rsid w:val="00700388"/>
    <w:rsid w:val="0070377F"/>
    <w:rsid w:val="00703AFD"/>
    <w:rsid w:val="00705316"/>
    <w:rsid w:val="00720695"/>
    <w:rsid w:val="00732AF6"/>
    <w:rsid w:val="00733663"/>
    <w:rsid w:val="0073730C"/>
    <w:rsid w:val="00760654"/>
    <w:rsid w:val="00772F0A"/>
    <w:rsid w:val="00776140"/>
    <w:rsid w:val="00776992"/>
    <w:rsid w:val="00793137"/>
    <w:rsid w:val="007A4C4D"/>
    <w:rsid w:val="007B6224"/>
    <w:rsid w:val="007D0F7D"/>
    <w:rsid w:val="007D36B5"/>
    <w:rsid w:val="007D3BE9"/>
    <w:rsid w:val="007D3C78"/>
    <w:rsid w:val="007E3E7D"/>
    <w:rsid w:val="007F11E5"/>
    <w:rsid w:val="007F3496"/>
    <w:rsid w:val="008300BD"/>
    <w:rsid w:val="00831FFA"/>
    <w:rsid w:val="00844CEB"/>
    <w:rsid w:val="0084658E"/>
    <w:rsid w:val="00854BCD"/>
    <w:rsid w:val="00862E01"/>
    <w:rsid w:val="00866CC5"/>
    <w:rsid w:val="00870746"/>
    <w:rsid w:val="00874B6A"/>
    <w:rsid w:val="00877C5C"/>
    <w:rsid w:val="00894EDE"/>
    <w:rsid w:val="008A7713"/>
    <w:rsid w:val="008B67DC"/>
    <w:rsid w:val="008F15CE"/>
    <w:rsid w:val="00902E1A"/>
    <w:rsid w:val="009042B4"/>
    <w:rsid w:val="00910428"/>
    <w:rsid w:val="00925435"/>
    <w:rsid w:val="0093701B"/>
    <w:rsid w:val="00942BE7"/>
    <w:rsid w:val="009A4C01"/>
    <w:rsid w:val="009B3BC1"/>
    <w:rsid w:val="009B3E39"/>
    <w:rsid w:val="009B5E4B"/>
    <w:rsid w:val="009B6B96"/>
    <w:rsid w:val="009D292F"/>
    <w:rsid w:val="009D67B3"/>
    <w:rsid w:val="009D7142"/>
    <w:rsid w:val="009D7DB2"/>
    <w:rsid w:val="009E04B0"/>
    <w:rsid w:val="009E42B5"/>
    <w:rsid w:val="009E43FB"/>
    <w:rsid w:val="00A02000"/>
    <w:rsid w:val="00A053C4"/>
    <w:rsid w:val="00A06FB6"/>
    <w:rsid w:val="00A2100F"/>
    <w:rsid w:val="00A23246"/>
    <w:rsid w:val="00A34459"/>
    <w:rsid w:val="00A346F2"/>
    <w:rsid w:val="00A354E1"/>
    <w:rsid w:val="00A40337"/>
    <w:rsid w:val="00A40638"/>
    <w:rsid w:val="00A41320"/>
    <w:rsid w:val="00A53ECD"/>
    <w:rsid w:val="00A6655F"/>
    <w:rsid w:val="00A807F6"/>
    <w:rsid w:val="00A819A1"/>
    <w:rsid w:val="00A82B6F"/>
    <w:rsid w:val="00A87547"/>
    <w:rsid w:val="00A918FC"/>
    <w:rsid w:val="00A9384A"/>
    <w:rsid w:val="00AB5FC0"/>
    <w:rsid w:val="00AD49E0"/>
    <w:rsid w:val="00AD66D5"/>
    <w:rsid w:val="00AD70CF"/>
    <w:rsid w:val="00AD7597"/>
    <w:rsid w:val="00AE12C7"/>
    <w:rsid w:val="00AE15B7"/>
    <w:rsid w:val="00AF3F67"/>
    <w:rsid w:val="00AF6CBE"/>
    <w:rsid w:val="00B04883"/>
    <w:rsid w:val="00B05425"/>
    <w:rsid w:val="00B13095"/>
    <w:rsid w:val="00B138C8"/>
    <w:rsid w:val="00B30650"/>
    <w:rsid w:val="00B35C67"/>
    <w:rsid w:val="00B501C5"/>
    <w:rsid w:val="00B57A96"/>
    <w:rsid w:val="00B605DF"/>
    <w:rsid w:val="00B745AF"/>
    <w:rsid w:val="00B777CC"/>
    <w:rsid w:val="00B7794F"/>
    <w:rsid w:val="00B840F9"/>
    <w:rsid w:val="00B90C76"/>
    <w:rsid w:val="00BA356A"/>
    <w:rsid w:val="00BB52CE"/>
    <w:rsid w:val="00BC349E"/>
    <w:rsid w:val="00BC588F"/>
    <w:rsid w:val="00BD66C6"/>
    <w:rsid w:val="00BE13BD"/>
    <w:rsid w:val="00BE31C1"/>
    <w:rsid w:val="00BE484D"/>
    <w:rsid w:val="00BF3BC2"/>
    <w:rsid w:val="00C04184"/>
    <w:rsid w:val="00C10094"/>
    <w:rsid w:val="00C16D31"/>
    <w:rsid w:val="00C20172"/>
    <w:rsid w:val="00C351D2"/>
    <w:rsid w:val="00C43E0C"/>
    <w:rsid w:val="00C4432D"/>
    <w:rsid w:val="00C61017"/>
    <w:rsid w:val="00C818F0"/>
    <w:rsid w:val="00C90AE6"/>
    <w:rsid w:val="00C92BD3"/>
    <w:rsid w:val="00C94976"/>
    <w:rsid w:val="00C9504C"/>
    <w:rsid w:val="00CA64A8"/>
    <w:rsid w:val="00CB094B"/>
    <w:rsid w:val="00CB3E2C"/>
    <w:rsid w:val="00CB61E5"/>
    <w:rsid w:val="00CB7692"/>
    <w:rsid w:val="00CC21C0"/>
    <w:rsid w:val="00CC5CB9"/>
    <w:rsid w:val="00CD552B"/>
    <w:rsid w:val="00CF180A"/>
    <w:rsid w:val="00D01D9B"/>
    <w:rsid w:val="00D2785A"/>
    <w:rsid w:val="00D35990"/>
    <w:rsid w:val="00D44724"/>
    <w:rsid w:val="00D4475F"/>
    <w:rsid w:val="00D96206"/>
    <w:rsid w:val="00DA340B"/>
    <w:rsid w:val="00DC50A2"/>
    <w:rsid w:val="00DC7326"/>
    <w:rsid w:val="00DE2924"/>
    <w:rsid w:val="00DE5350"/>
    <w:rsid w:val="00DF7909"/>
    <w:rsid w:val="00E029A8"/>
    <w:rsid w:val="00E1026A"/>
    <w:rsid w:val="00E20BF8"/>
    <w:rsid w:val="00E219D6"/>
    <w:rsid w:val="00E21E61"/>
    <w:rsid w:val="00E253BE"/>
    <w:rsid w:val="00E3042F"/>
    <w:rsid w:val="00E337FF"/>
    <w:rsid w:val="00E40309"/>
    <w:rsid w:val="00E57B5D"/>
    <w:rsid w:val="00E62BE1"/>
    <w:rsid w:val="00E635E9"/>
    <w:rsid w:val="00E81206"/>
    <w:rsid w:val="00EA03B7"/>
    <w:rsid w:val="00EA2C6A"/>
    <w:rsid w:val="00ED5211"/>
    <w:rsid w:val="00EE3EF8"/>
    <w:rsid w:val="00EE50E1"/>
    <w:rsid w:val="00EF0E1D"/>
    <w:rsid w:val="00EF6EFA"/>
    <w:rsid w:val="00F074E3"/>
    <w:rsid w:val="00F14522"/>
    <w:rsid w:val="00F20313"/>
    <w:rsid w:val="00F2426C"/>
    <w:rsid w:val="00F246D4"/>
    <w:rsid w:val="00F3643D"/>
    <w:rsid w:val="00F5350D"/>
    <w:rsid w:val="00F664FE"/>
    <w:rsid w:val="00F74C7A"/>
    <w:rsid w:val="00FA51F1"/>
    <w:rsid w:val="00FC3532"/>
    <w:rsid w:val="00FC6AC3"/>
    <w:rsid w:val="00FE49D4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4640B"/>
  <w15:chartTrackingRefBased/>
  <w15:docId w15:val="{3BE40024-241E-448F-9B0E-A346EAB4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6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7E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E3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883"/>
  </w:style>
  <w:style w:type="paragraph" w:styleId="Fuzeile">
    <w:name w:val="footer"/>
    <w:basedOn w:val="Standard"/>
    <w:link w:val="Fu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883"/>
  </w:style>
  <w:style w:type="character" w:styleId="Kommentarzeichen">
    <w:name w:val="annotation reference"/>
    <w:basedOn w:val="Absatz-Standardschriftart"/>
    <w:uiPriority w:val="99"/>
    <w:semiHidden/>
    <w:unhideWhenUsed/>
    <w:rsid w:val="007B6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6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62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6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4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87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F7AB18F4A984DAAD0B93E06C8BEB8" ma:contentTypeVersion="14" ma:contentTypeDescription="Ein neues Dokument erstellen." ma:contentTypeScope="" ma:versionID="74caef6add8c024639327701a40c4cce">
  <xsd:schema xmlns:xsd="http://www.w3.org/2001/XMLSchema" xmlns:xs="http://www.w3.org/2001/XMLSchema" xmlns:p="http://schemas.microsoft.com/office/2006/metadata/properties" xmlns:ns2="e080251c-4e95-4160-b84d-8bd76c8edc2b" xmlns:ns3="fda0e8e1-2744-4649-adfe-4ac79a5416a8" targetNamespace="http://schemas.microsoft.com/office/2006/metadata/properties" ma:root="true" ma:fieldsID="5fee366fea425f43448deb839d8cccdc" ns2:_="" ns3:_="">
    <xsd:import namespace="e080251c-4e95-4160-b84d-8bd76c8edc2b"/>
    <xsd:import namespace="fda0e8e1-2744-4649-adfe-4ac79a541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0251c-4e95-4160-b84d-8bd76c8ed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e8e1-2744-4649-adfe-4ac79a5416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907f7-2d7f-443e-96c0-129abe0f8867}" ma:internalName="TaxCatchAll" ma:showField="CatchAllData" ma:web="fda0e8e1-2744-4649-adfe-4ac79a541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0251c-4e95-4160-b84d-8bd76c8edc2b">
      <Terms xmlns="http://schemas.microsoft.com/office/infopath/2007/PartnerControls"/>
    </lcf76f155ced4ddcb4097134ff3c332f>
    <TaxCatchAll xmlns="fda0e8e1-2744-4649-adfe-4ac79a5416a8" xsi:nil="true"/>
    <SharedWithUsers xmlns="fda0e8e1-2744-4649-adfe-4ac79a5416a8">
      <UserInfo>
        <DisplayName>Jan Sklepek</DisplayName>
        <AccountId>956</AccountId>
        <AccountType/>
      </UserInfo>
      <UserInfo>
        <DisplayName>Marcus Leiendecker</DisplayName>
        <AccountId>19</AccountId>
        <AccountType/>
      </UserInfo>
      <UserInfo>
        <DisplayName>Markus Walther</DisplayName>
        <AccountId>23</AccountId>
        <AccountType/>
      </UserInfo>
      <UserInfo>
        <DisplayName>Jürgen Stärk</DisplayName>
        <AccountId>21</AccountId>
        <AccountType/>
      </UserInfo>
      <UserInfo>
        <DisplayName>Marina Mauch</DisplayName>
        <AccountId>961</AccountId>
        <AccountType/>
      </UserInfo>
      <UserInfo>
        <DisplayName>Michael Schröder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1C16DB5-AFA6-4F59-971A-5F8D79197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A85D5-DA09-4A04-A308-E2C9A0501765}"/>
</file>

<file path=customXml/itemProps3.xml><?xml version="1.0" encoding="utf-8"?>
<ds:datastoreItem xmlns:ds="http://schemas.openxmlformats.org/officeDocument/2006/customXml" ds:itemID="{91C85F5F-A499-4452-95E5-CEB3ED1B915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533fa1f5-9036-478a-a42d-801f100a42f5"/>
    <ds:schemaRef ds:uri="http://schemas.microsoft.com/office/infopath/2007/PartnerControls"/>
    <ds:schemaRef ds:uri="36ca14ec-d746-4b8b-9958-24302d045ad0"/>
    <ds:schemaRef ds:uri="http://www.w3.org/XML/1998/namespace"/>
    <ds:schemaRef ds:uri="http://purl.org/dc/dcmitype/"/>
    <ds:schemaRef ds:uri="beb2c530-3512-43f5-bc1a-9f450737f04e"/>
    <ds:schemaRef ds:uri="aca20cd1-a23b-493b-9275-36e0ba1aab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Rückgaberecht für WC-Keramiken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Rückgaberecht für WC-Keramiken</dc:title>
  <dc:subject/>
  <dc:creator>Jan Sklepek</dc:creator>
  <cp:keywords>WC Systemvorteil, docId:6AFD5628031B8B9D6FD1EBEABDD4D1BF</cp:keywords>
  <dc:description/>
  <cp:lastModifiedBy>Jan Sklepek</cp:lastModifiedBy>
  <cp:revision>3</cp:revision>
  <dcterms:created xsi:type="dcterms:W3CDTF">2023-09-14T14:19:00Z</dcterms:created>
  <dcterms:modified xsi:type="dcterms:W3CDTF">2023-09-14T14:21:00Z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2022-11-04T14:55:54Z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ac06aae4-9420-4fe9-9cee-1ef73989320d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0x010100757F7AB18F4A984DAAD0B93E06C8BEB8</vt:lpwstr>
  </property>
  <property fmtid="{D5CDD505-2E9C-101B-9397-08002B2CF9AE}" pid="10" name="MediaServiceImageTags">
    <vt:lpwstr/>
  </property>
</Properties>
</file>